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1" w:lineRule="auto"/>
        <w:jc w:val="both"/>
        <w:rPr>
          <w:rFonts w:hint="eastAsia" w:ascii="华文中宋" w:hAnsi="华文中宋" w:eastAsia="华文中宋" w:cs="华文中宋"/>
          <w:b/>
          <w:bCs/>
          <w:sz w:val="36"/>
          <w:szCs w:val="36"/>
        </w:rPr>
      </w:pPr>
    </w:p>
    <w:p>
      <w:pPr>
        <w:spacing w:line="301" w:lineRule="auto"/>
        <w:jc w:val="center"/>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rPr>
        <w:t>江西科技职业学院2023年</w:t>
      </w:r>
      <w:r>
        <w:rPr>
          <w:rFonts w:hint="eastAsia" w:ascii="华文中宋" w:hAnsi="华文中宋" w:eastAsia="华文中宋" w:cs="华文中宋"/>
          <w:b/>
          <w:bCs/>
          <w:sz w:val="36"/>
          <w:szCs w:val="36"/>
          <w:lang w:val="en-US" w:eastAsia="zh-CN"/>
        </w:rPr>
        <w:t>收费</w:t>
      </w:r>
      <w:r>
        <w:rPr>
          <w:rFonts w:hint="eastAsia" w:ascii="华文中宋" w:hAnsi="华文中宋" w:eastAsia="华文中宋" w:cs="华文中宋"/>
          <w:b/>
          <w:bCs/>
          <w:sz w:val="36"/>
          <w:szCs w:val="36"/>
        </w:rPr>
        <w:t>调整</w:t>
      </w:r>
      <w:r>
        <w:rPr>
          <w:rFonts w:hint="eastAsia" w:ascii="华文中宋" w:hAnsi="华文中宋" w:eastAsia="华文中宋" w:cs="华文中宋"/>
          <w:b/>
          <w:bCs/>
          <w:sz w:val="36"/>
          <w:szCs w:val="36"/>
          <w:lang w:val="en-US" w:eastAsia="zh-CN"/>
        </w:rPr>
        <w:t>公示</w:t>
      </w:r>
    </w:p>
    <w:p>
      <w:pPr>
        <w:spacing w:line="301" w:lineRule="auto"/>
        <w:rPr>
          <w:rFonts w:ascii="宋体" w:eastAsiaTheme="minorEastAsia"/>
        </w:rPr>
      </w:pPr>
    </w:p>
    <w:p>
      <w:pPr>
        <w:shd w:val="clear" w:color="auto" w:fill="FFFFFF"/>
        <w:spacing w:line="580" w:lineRule="atLeast"/>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根据江西省教育厅、江西省发展改革委、江西省市场监管局联合颁发的《关于规范非营利性民办学校收费管理工作的通知》（赣教规字〔</w:t>
      </w:r>
      <w:r>
        <w:rPr>
          <w:rFonts w:ascii="仿宋" w:hAnsi="仿宋" w:eastAsia="仿宋" w:cs="仿宋"/>
          <w:color w:val="333333"/>
          <w:sz w:val="28"/>
          <w:szCs w:val="28"/>
          <w:shd w:val="clear" w:color="auto" w:fill="FFFFFF"/>
        </w:rPr>
        <w:t>2021</w:t>
      </w:r>
      <w:r>
        <w:rPr>
          <w:rFonts w:hint="eastAsia" w:ascii="仿宋" w:hAnsi="仿宋" w:eastAsia="仿宋" w:cs="仿宋"/>
          <w:color w:val="333333"/>
          <w:sz w:val="28"/>
          <w:szCs w:val="28"/>
          <w:shd w:val="clear" w:color="auto" w:fill="FFFFFF"/>
        </w:rPr>
        <w:t>〕</w:t>
      </w:r>
      <w:r>
        <w:rPr>
          <w:rFonts w:ascii="仿宋" w:hAnsi="仿宋" w:eastAsia="仿宋" w:cs="仿宋"/>
          <w:color w:val="333333"/>
          <w:sz w:val="28"/>
          <w:szCs w:val="28"/>
          <w:shd w:val="clear" w:color="auto" w:fill="FFFFFF"/>
        </w:rPr>
        <w:t>7</w:t>
      </w:r>
      <w:r>
        <w:rPr>
          <w:rFonts w:hint="eastAsia" w:ascii="仿宋" w:hAnsi="仿宋" w:eastAsia="仿宋" w:cs="仿宋"/>
          <w:color w:val="333333"/>
          <w:sz w:val="28"/>
          <w:szCs w:val="28"/>
          <w:shd w:val="clear" w:color="auto" w:fill="FFFFFF"/>
        </w:rPr>
        <w:t>号）的文件精神和江西省教育厅《关于做好2</w:t>
      </w:r>
      <w:r>
        <w:rPr>
          <w:rFonts w:ascii="仿宋" w:hAnsi="仿宋" w:eastAsia="仿宋" w:cs="仿宋"/>
          <w:color w:val="333333"/>
          <w:sz w:val="28"/>
          <w:szCs w:val="28"/>
          <w:shd w:val="clear" w:color="auto" w:fill="FFFFFF"/>
        </w:rPr>
        <w:t>022</w:t>
      </w:r>
      <w:r>
        <w:rPr>
          <w:rFonts w:hint="eastAsia" w:ascii="仿宋" w:hAnsi="仿宋" w:eastAsia="仿宋" w:cs="仿宋"/>
          <w:color w:val="333333"/>
          <w:sz w:val="28"/>
          <w:szCs w:val="28"/>
          <w:shd w:val="clear" w:color="auto" w:fill="FFFFFF"/>
        </w:rPr>
        <w:t>年非营利性民办高校收费管理工作的通知》（赣教财字〔</w:t>
      </w:r>
      <w:r>
        <w:rPr>
          <w:rFonts w:ascii="仿宋" w:hAnsi="仿宋" w:eastAsia="仿宋" w:cs="仿宋"/>
          <w:color w:val="333333"/>
          <w:sz w:val="28"/>
          <w:szCs w:val="28"/>
          <w:shd w:val="clear" w:color="auto" w:fill="FFFFFF"/>
        </w:rPr>
        <w:t>2021</w:t>
      </w:r>
      <w:r>
        <w:rPr>
          <w:rFonts w:hint="eastAsia" w:ascii="仿宋" w:hAnsi="仿宋" w:eastAsia="仿宋" w:cs="仿宋"/>
          <w:color w:val="333333"/>
          <w:sz w:val="28"/>
          <w:szCs w:val="28"/>
          <w:shd w:val="clear" w:color="auto" w:fill="FFFFFF"/>
        </w:rPr>
        <w:t>〕</w:t>
      </w:r>
      <w:r>
        <w:rPr>
          <w:rFonts w:ascii="仿宋" w:hAnsi="仿宋" w:eastAsia="仿宋" w:cs="仿宋"/>
          <w:color w:val="333333"/>
          <w:sz w:val="28"/>
          <w:szCs w:val="28"/>
          <w:shd w:val="clear" w:color="auto" w:fill="FFFFFF"/>
        </w:rPr>
        <w:t>14</w:t>
      </w:r>
      <w:r>
        <w:rPr>
          <w:rFonts w:hint="eastAsia" w:ascii="仿宋" w:hAnsi="仿宋" w:eastAsia="仿宋" w:cs="仿宋"/>
          <w:color w:val="333333"/>
          <w:sz w:val="28"/>
          <w:szCs w:val="28"/>
          <w:shd w:val="clear" w:color="auto" w:fill="FFFFFF"/>
        </w:rPr>
        <w:t>号）文件精神，在坚持教育公益性的原则前提下，结合我校实际情况，在充分考虑社会经济发展水平和居民承受能力的基础上，参考同类地区同类学校的收费水平，同时要考虑CPI的增长、工资费用增加、基建投资及教育设施投入的加大等不可预见成本增长因素和适度超前因素，为了更好地服务师生，提高办学质量，参照省内同类民办学校的收费标准，2023我校收费调整方案</w:t>
      </w:r>
      <w:r>
        <w:rPr>
          <w:rFonts w:hint="eastAsia" w:ascii="仿宋" w:hAnsi="仿宋" w:eastAsia="仿宋" w:cs="仿宋"/>
          <w:color w:val="333333"/>
          <w:sz w:val="28"/>
          <w:szCs w:val="28"/>
          <w:shd w:val="clear" w:color="auto" w:fill="FFFFFF"/>
          <w:lang w:val="en-US" w:eastAsia="zh-CN"/>
        </w:rPr>
        <w:t>公示</w:t>
      </w:r>
      <w:r>
        <w:rPr>
          <w:rFonts w:hint="eastAsia" w:ascii="仿宋" w:hAnsi="仿宋" w:eastAsia="仿宋" w:cs="仿宋"/>
          <w:color w:val="333333"/>
          <w:sz w:val="28"/>
          <w:szCs w:val="28"/>
          <w:shd w:val="clear" w:color="auto" w:fill="FFFFFF"/>
        </w:rPr>
        <w:t>如下：</w:t>
      </w:r>
      <w:bookmarkStart w:id="0" w:name="_GoBack"/>
      <w:bookmarkEnd w:id="0"/>
    </w:p>
    <w:p>
      <w:pPr>
        <w:spacing w:before="104" w:line="184" w:lineRule="auto"/>
        <w:ind w:firstLine="1136"/>
        <w:rPr>
          <w:rFonts w:ascii="黑体" w:hAnsi="黑体" w:eastAsia="黑体" w:cs="黑体"/>
          <w:sz w:val="32"/>
          <w:szCs w:val="32"/>
        </w:rPr>
      </w:pPr>
      <w:r>
        <w:rPr>
          <w:rFonts w:ascii="黑体" w:hAnsi="黑体" w:eastAsia="黑体" w:cs="黑体"/>
          <w:spacing w:val="-3"/>
          <w:sz w:val="32"/>
          <w:szCs w:val="32"/>
        </w:rPr>
        <w:t>一、收费调整方案</w:t>
      </w:r>
    </w:p>
    <w:p>
      <w:pPr>
        <w:spacing w:line="202" w:lineRule="auto"/>
        <w:ind w:firstLine="1151"/>
        <w:rPr>
          <w:rFonts w:ascii="仿宋" w:hAnsi="仿宋" w:eastAsia="仿宋" w:cs="仿宋"/>
          <w:b/>
          <w:bCs/>
          <w:sz w:val="32"/>
          <w:szCs w:val="32"/>
        </w:rPr>
      </w:pPr>
      <w:r>
        <w:rPr>
          <w:rFonts w:ascii="仿宋" w:hAnsi="仿宋" w:eastAsia="仿宋" w:cs="仿宋"/>
          <w:b/>
          <w:bCs/>
          <w:spacing w:val="-6"/>
          <w:sz w:val="32"/>
          <w:szCs w:val="32"/>
        </w:rPr>
        <w:t>1.学费标准</w:t>
      </w:r>
      <w:r>
        <w:rPr>
          <w:rFonts w:hint="eastAsia" w:ascii="仿宋" w:hAnsi="仿宋" w:eastAsia="仿宋" w:cs="仿宋"/>
          <w:b/>
          <w:bCs/>
          <w:spacing w:val="-6"/>
          <w:sz w:val="32"/>
          <w:szCs w:val="32"/>
        </w:rPr>
        <w:t xml:space="preserve"> </w:t>
      </w:r>
      <w:r>
        <w:rPr>
          <w:rFonts w:ascii="仿宋" w:hAnsi="仿宋" w:eastAsia="仿宋" w:cs="仿宋"/>
          <w:b/>
          <w:bCs/>
          <w:spacing w:val="-6"/>
          <w:sz w:val="32"/>
          <w:szCs w:val="32"/>
        </w:rPr>
        <w:t xml:space="preserve"> </w:t>
      </w:r>
      <w:r>
        <w:rPr>
          <w:rFonts w:hint="eastAsia" w:ascii="仿宋" w:hAnsi="仿宋" w:eastAsia="仿宋" w:cs="仿宋"/>
          <w:b/>
          <w:bCs/>
          <w:spacing w:val="-6"/>
          <w:sz w:val="32"/>
          <w:szCs w:val="32"/>
        </w:rPr>
        <w:t>单位：元/年</w:t>
      </w:r>
    </w:p>
    <w:p>
      <w:pPr>
        <w:spacing w:line="40" w:lineRule="exact"/>
      </w:pPr>
    </w:p>
    <w:tbl>
      <w:tblPr>
        <w:tblStyle w:val="10"/>
        <w:tblW w:w="9253" w:type="dxa"/>
        <w:tblInd w:w="2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8"/>
        <w:gridCol w:w="1252"/>
        <w:gridCol w:w="2174"/>
        <w:gridCol w:w="1830"/>
        <w:gridCol w:w="1884"/>
        <w:gridCol w:w="12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9253" w:type="dxa"/>
            <w:gridSpan w:val="6"/>
          </w:tcPr>
          <w:p>
            <w:pPr>
              <w:spacing w:before="131" w:line="185" w:lineRule="auto"/>
              <w:ind w:firstLine="413"/>
              <w:jc w:val="center"/>
              <w:rPr>
                <w:rFonts w:ascii="黑体" w:hAnsi="黑体" w:eastAsia="黑体" w:cs="黑体"/>
                <w:spacing w:val="-3"/>
                <w:sz w:val="24"/>
                <w:szCs w:val="24"/>
              </w:rPr>
            </w:pPr>
            <w:r>
              <w:rPr>
                <w:rFonts w:hint="eastAsia" w:ascii="仿宋_GB2312" w:hAnsi="仿宋_GB2312" w:eastAsia="仿宋_GB2312" w:cs="仿宋_GB2312"/>
                <w:b/>
                <w:bCs/>
                <w:sz w:val="30"/>
                <w:szCs w:val="30"/>
              </w:rPr>
              <w:t>高职专科学费收费标准调整情况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spacing w:before="131" w:line="185" w:lineRule="auto"/>
              <w:jc w:val="center"/>
              <w:rPr>
                <w:rFonts w:ascii="黑体" w:hAnsi="黑体" w:eastAsia="黑体" w:cs="黑体"/>
                <w:sz w:val="24"/>
                <w:szCs w:val="24"/>
              </w:rPr>
            </w:pPr>
            <w:r>
              <w:rPr>
                <w:rFonts w:ascii="黑体" w:hAnsi="黑体" w:eastAsia="黑体" w:cs="黑体"/>
                <w:spacing w:val="-3"/>
                <w:sz w:val="24"/>
                <w:szCs w:val="24"/>
              </w:rPr>
              <w:t>序号</w:t>
            </w:r>
          </w:p>
        </w:tc>
        <w:tc>
          <w:tcPr>
            <w:tcW w:w="1252" w:type="dxa"/>
            <w:vAlign w:val="center"/>
          </w:tcPr>
          <w:p>
            <w:pPr>
              <w:spacing w:before="131" w:line="185" w:lineRule="auto"/>
              <w:jc w:val="center"/>
              <w:rPr>
                <w:rFonts w:ascii="黑体" w:hAnsi="黑体" w:eastAsia="黑体" w:cs="黑体"/>
                <w:sz w:val="24"/>
                <w:szCs w:val="24"/>
              </w:rPr>
            </w:pPr>
            <w:r>
              <w:rPr>
                <w:rFonts w:ascii="黑体" w:hAnsi="黑体" w:eastAsia="黑体" w:cs="黑体"/>
                <w:spacing w:val="-3"/>
                <w:sz w:val="24"/>
                <w:szCs w:val="24"/>
              </w:rPr>
              <w:t>专业代码</w:t>
            </w:r>
          </w:p>
        </w:tc>
        <w:tc>
          <w:tcPr>
            <w:tcW w:w="2174" w:type="dxa"/>
            <w:vAlign w:val="center"/>
          </w:tcPr>
          <w:p>
            <w:pPr>
              <w:spacing w:before="131" w:line="185" w:lineRule="auto"/>
              <w:jc w:val="center"/>
              <w:rPr>
                <w:rFonts w:ascii="黑体" w:hAnsi="黑体" w:eastAsia="黑体" w:cs="黑体"/>
                <w:sz w:val="24"/>
                <w:szCs w:val="24"/>
              </w:rPr>
            </w:pPr>
            <w:r>
              <w:rPr>
                <w:rFonts w:ascii="黑体" w:hAnsi="黑体" w:eastAsia="黑体" w:cs="黑体"/>
                <w:spacing w:val="-2"/>
                <w:sz w:val="24"/>
                <w:szCs w:val="24"/>
              </w:rPr>
              <w:t>招生专业</w:t>
            </w:r>
          </w:p>
        </w:tc>
        <w:tc>
          <w:tcPr>
            <w:tcW w:w="1830" w:type="dxa"/>
            <w:vAlign w:val="center"/>
          </w:tcPr>
          <w:p>
            <w:pPr>
              <w:spacing w:before="131" w:line="185" w:lineRule="auto"/>
              <w:jc w:val="center"/>
              <w:rPr>
                <w:rFonts w:ascii="黑体" w:hAnsi="黑体" w:eastAsia="黑体" w:cs="黑体"/>
                <w:spacing w:val="-2"/>
                <w:sz w:val="24"/>
                <w:szCs w:val="24"/>
              </w:rPr>
            </w:pPr>
            <w:r>
              <w:rPr>
                <w:rFonts w:ascii="黑体" w:hAnsi="黑体" w:eastAsia="黑体" w:cs="黑体"/>
                <w:spacing w:val="-2"/>
                <w:sz w:val="24"/>
                <w:szCs w:val="24"/>
              </w:rPr>
              <w:t>202</w:t>
            </w:r>
            <w:r>
              <w:rPr>
                <w:rFonts w:hint="eastAsia" w:ascii="黑体" w:hAnsi="黑体" w:eastAsia="黑体" w:cs="黑体"/>
                <w:spacing w:val="-2"/>
                <w:sz w:val="24"/>
                <w:szCs w:val="24"/>
              </w:rPr>
              <w:t>2</w:t>
            </w:r>
            <w:r>
              <w:rPr>
                <w:rFonts w:ascii="黑体" w:hAnsi="黑体" w:eastAsia="黑体" w:cs="黑体"/>
                <w:spacing w:val="-2"/>
                <w:sz w:val="24"/>
                <w:szCs w:val="24"/>
              </w:rPr>
              <w:t>年收费标准</w:t>
            </w:r>
          </w:p>
          <w:p>
            <w:pPr>
              <w:spacing w:before="131" w:line="185" w:lineRule="auto"/>
              <w:jc w:val="center"/>
              <w:rPr>
                <w:rFonts w:ascii="黑体" w:hAnsi="黑体" w:eastAsia="黑体" w:cs="黑体"/>
                <w:sz w:val="24"/>
                <w:szCs w:val="24"/>
              </w:rPr>
            </w:pPr>
            <w:r>
              <w:rPr>
                <w:rFonts w:hint="eastAsia" w:ascii="黑体" w:hAnsi="黑体" w:eastAsia="黑体" w:cs="黑体"/>
                <w:spacing w:val="-2"/>
                <w:sz w:val="24"/>
                <w:szCs w:val="24"/>
              </w:rPr>
              <w:t>（元）</w:t>
            </w:r>
          </w:p>
        </w:tc>
        <w:tc>
          <w:tcPr>
            <w:tcW w:w="1884" w:type="dxa"/>
            <w:vAlign w:val="center"/>
          </w:tcPr>
          <w:p>
            <w:pPr>
              <w:spacing w:before="131" w:line="185" w:lineRule="auto"/>
              <w:jc w:val="center"/>
              <w:rPr>
                <w:rFonts w:ascii="黑体" w:hAnsi="黑体" w:eastAsia="黑体" w:cs="黑体"/>
                <w:spacing w:val="-2"/>
                <w:sz w:val="24"/>
                <w:szCs w:val="24"/>
              </w:rPr>
            </w:pPr>
            <w:r>
              <w:rPr>
                <w:rFonts w:ascii="黑体" w:hAnsi="黑体" w:eastAsia="黑体" w:cs="黑体"/>
                <w:spacing w:val="-2"/>
                <w:sz w:val="24"/>
                <w:szCs w:val="24"/>
              </w:rPr>
              <w:t>202</w:t>
            </w:r>
            <w:r>
              <w:rPr>
                <w:rFonts w:hint="eastAsia" w:ascii="黑体" w:hAnsi="黑体" w:eastAsia="黑体" w:cs="黑体"/>
                <w:spacing w:val="-2"/>
                <w:sz w:val="24"/>
                <w:szCs w:val="24"/>
              </w:rPr>
              <w:t>3</w:t>
            </w:r>
            <w:r>
              <w:rPr>
                <w:rFonts w:ascii="黑体" w:hAnsi="黑体" w:eastAsia="黑体" w:cs="黑体"/>
                <w:spacing w:val="-48"/>
                <w:sz w:val="24"/>
                <w:szCs w:val="24"/>
              </w:rPr>
              <w:t xml:space="preserve"> </w:t>
            </w:r>
            <w:r>
              <w:rPr>
                <w:rFonts w:ascii="黑体" w:hAnsi="黑体" w:eastAsia="黑体" w:cs="黑体"/>
                <w:spacing w:val="-2"/>
                <w:sz w:val="24"/>
                <w:szCs w:val="24"/>
              </w:rPr>
              <w:t>年收费标准</w:t>
            </w:r>
          </w:p>
          <w:p>
            <w:pPr>
              <w:spacing w:before="131" w:line="185" w:lineRule="auto"/>
              <w:jc w:val="center"/>
              <w:rPr>
                <w:rFonts w:ascii="黑体" w:hAnsi="黑体" w:eastAsia="黑体" w:cs="黑体"/>
                <w:sz w:val="24"/>
                <w:szCs w:val="24"/>
              </w:rPr>
            </w:pPr>
            <w:r>
              <w:rPr>
                <w:rFonts w:hint="eastAsia" w:ascii="黑体" w:hAnsi="黑体" w:eastAsia="黑体" w:cs="黑体"/>
                <w:spacing w:val="-2"/>
                <w:sz w:val="24"/>
                <w:szCs w:val="24"/>
              </w:rPr>
              <w:t>（元）</w:t>
            </w:r>
          </w:p>
        </w:tc>
        <w:tc>
          <w:tcPr>
            <w:tcW w:w="1295" w:type="dxa"/>
            <w:vAlign w:val="center"/>
          </w:tcPr>
          <w:p>
            <w:pPr>
              <w:spacing w:before="131" w:line="185" w:lineRule="auto"/>
              <w:ind w:firstLine="413"/>
              <w:jc w:val="both"/>
              <w:rPr>
                <w:rFonts w:ascii="黑体" w:hAnsi="黑体" w:eastAsia="黑体" w:cs="黑体"/>
                <w:sz w:val="24"/>
                <w:szCs w:val="24"/>
              </w:rPr>
            </w:pPr>
            <w:r>
              <w:rPr>
                <w:rFonts w:ascii="黑体" w:hAnsi="黑体" w:eastAsia="黑体" w:cs="黑体"/>
                <w:spacing w:val="-3"/>
                <w:sz w:val="24"/>
                <w:szCs w:val="24"/>
              </w:rPr>
              <w:t>涨幅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w:t>
            </w:r>
          </w:p>
        </w:tc>
        <w:tc>
          <w:tcPr>
            <w:tcW w:w="1252"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440301</w:t>
            </w:r>
          </w:p>
        </w:tc>
        <w:tc>
          <w:tcPr>
            <w:tcW w:w="2174"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建筑工程技术</w:t>
            </w:r>
          </w:p>
        </w:tc>
        <w:tc>
          <w:tcPr>
            <w:tcW w:w="1830"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2</w:t>
            </w:r>
          </w:p>
        </w:tc>
        <w:tc>
          <w:tcPr>
            <w:tcW w:w="1252"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440102</w:t>
            </w:r>
          </w:p>
        </w:tc>
        <w:tc>
          <w:tcPr>
            <w:tcW w:w="2174"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建筑装饰工程技术</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3</w:t>
            </w:r>
          </w:p>
        </w:tc>
        <w:tc>
          <w:tcPr>
            <w:tcW w:w="1252"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430105</w:t>
            </w:r>
          </w:p>
        </w:tc>
        <w:tc>
          <w:tcPr>
            <w:tcW w:w="2174"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电力系统自动化技术</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4</w:t>
            </w:r>
          </w:p>
        </w:tc>
        <w:tc>
          <w:tcPr>
            <w:tcW w:w="1252"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440501</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工程造价</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5</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460305</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工业机器人技术</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6</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440601</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市政工程技术</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7</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460113</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模具设计与制造</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8</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val="en-US" w:eastAsia="zh-CN" w:bidi="ar"/>
              </w:rPr>
              <w:t xml:space="preserve"> </w:t>
            </w:r>
            <w:r>
              <w:rPr>
                <w:rFonts w:hint="eastAsia" w:ascii="仿宋" w:hAnsi="仿宋" w:eastAsia="仿宋" w:cs="仿宋"/>
                <w:sz w:val="24"/>
                <w:szCs w:val="24"/>
                <w:lang w:bidi="ar"/>
              </w:rPr>
              <w:t>460101</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机械设计与制造</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9</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460103</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数控技术</w:t>
            </w:r>
          </w:p>
        </w:tc>
        <w:tc>
          <w:tcPr>
            <w:tcW w:w="1830"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460301</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机电一体化技术</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11</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440504</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建设工程监理</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12</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460306</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电气自动化技术</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13</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500601</w:t>
            </w:r>
          </w:p>
        </w:tc>
        <w:tc>
          <w:tcPr>
            <w:tcW w:w="2174" w:type="dxa"/>
            <w:vAlign w:val="center"/>
          </w:tcPr>
          <w:p>
            <w:pPr>
              <w:jc w:val="center"/>
              <w:textAlignment w:val="center"/>
              <w:rPr>
                <w:rFonts w:ascii="仿宋" w:hAnsi="仿宋" w:eastAsia="仿宋" w:cs="仿宋"/>
              </w:rPr>
            </w:pPr>
            <w:r>
              <w:rPr>
                <w:rFonts w:hint="eastAsia" w:ascii="仿宋" w:hAnsi="仿宋" w:eastAsia="仿宋" w:cs="仿宋"/>
                <w:lang w:bidi="ar"/>
              </w:rPr>
              <w:t>城市轨道交通工程技术</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14</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510103</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应用电子技术</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15</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460701</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汽车制造与试验技术</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16</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510202</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计算机网络技术</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17</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510201</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计算机应用技术</w:t>
            </w:r>
          </w:p>
        </w:tc>
        <w:tc>
          <w:tcPr>
            <w:tcW w:w="1830"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18</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510102</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物联网应用技术</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19</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500606</w:t>
            </w:r>
          </w:p>
        </w:tc>
        <w:tc>
          <w:tcPr>
            <w:tcW w:w="2174" w:type="dxa"/>
            <w:vAlign w:val="center"/>
          </w:tcPr>
          <w:p>
            <w:pPr>
              <w:jc w:val="center"/>
              <w:textAlignment w:val="center"/>
              <w:rPr>
                <w:rFonts w:ascii="仿宋" w:hAnsi="仿宋" w:eastAsia="仿宋" w:cs="仿宋"/>
              </w:rPr>
            </w:pPr>
            <w:r>
              <w:rPr>
                <w:rFonts w:hint="eastAsia" w:ascii="仿宋" w:hAnsi="仿宋" w:eastAsia="仿宋" w:cs="仿宋"/>
                <w:lang w:bidi="ar"/>
              </w:rPr>
              <w:t>城市轨道交通运营管理</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20</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460702</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新能源汽车技术</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21</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500405</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空中乘务</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9900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11800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22</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530601</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工商企业管理</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23</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510301</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现代通信技术</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24</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510205</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大数据技术</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25</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530501</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国际经济与贸易</w:t>
            </w:r>
          </w:p>
        </w:tc>
        <w:tc>
          <w:tcPr>
            <w:tcW w:w="1830"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26</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510203</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软件技术</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27</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520803</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老年保健与管理</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28</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520417</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中医养生保健</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29</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520201</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护理</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9900</w:t>
            </w:r>
          </w:p>
        </w:tc>
        <w:tc>
          <w:tcPr>
            <w:tcW w:w="1884"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11800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30</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530302</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大数据与会计</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31</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510209</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人工智能技术应用</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32</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530802</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现代物流管理</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33</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540101</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旅游管理</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34</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530605</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市场营销</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35</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570202</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应用英语</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36</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530701</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电子商务</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9500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11300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37</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570102</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学前教育</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9900</w:t>
            </w:r>
          </w:p>
        </w:tc>
        <w:tc>
          <w:tcPr>
            <w:tcW w:w="1884"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11800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38</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570301</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社会体育</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9900</w:t>
            </w:r>
          </w:p>
        </w:tc>
        <w:tc>
          <w:tcPr>
            <w:tcW w:w="1884"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11800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39</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550106</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环境艺术设计</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9900</w:t>
            </w:r>
          </w:p>
        </w:tc>
        <w:tc>
          <w:tcPr>
            <w:tcW w:w="1884"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11800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40</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550113</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广告艺术设计</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9900</w:t>
            </w:r>
          </w:p>
        </w:tc>
        <w:tc>
          <w:tcPr>
            <w:tcW w:w="1884"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11800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41</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550102</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视觉传达设计</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9900</w:t>
            </w:r>
          </w:p>
        </w:tc>
        <w:tc>
          <w:tcPr>
            <w:tcW w:w="1884"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11800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42</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550101</w:t>
            </w:r>
          </w:p>
        </w:tc>
        <w:tc>
          <w:tcPr>
            <w:tcW w:w="217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艺术设计</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9900</w:t>
            </w:r>
          </w:p>
        </w:tc>
        <w:tc>
          <w:tcPr>
            <w:tcW w:w="1884"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11800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43</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500405H</w:t>
            </w:r>
          </w:p>
        </w:tc>
        <w:tc>
          <w:tcPr>
            <w:tcW w:w="2174" w:type="dxa"/>
            <w:vAlign w:val="center"/>
          </w:tcPr>
          <w:p>
            <w:pPr>
              <w:jc w:val="center"/>
              <w:textAlignment w:val="center"/>
              <w:rPr>
                <w:rFonts w:ascii="仿宋" w:hAnsi="仿宋" w:eastAsia="仿宋" w:cs="仿宋"/>
                <w:sz w:val="24"/>
                <w:szCs w:val="24"/>
                <w:lang w:bidi="ar"/>
              </w:rPr>
            </w:pPr>
            <w:r>
              <w:rPr>
                <w:rFonts w:hint="eastAsia" w:ascii="仿宋" w:hAnsi="仿宋" w:eastAsia="仿宋" w:cs="仿宋"/>
                <w:sz w:val="24"/>
                <w:szCs w:val="24"/>
                <w:lang w:bidi="ar"/>
              </w:rPr>
              <w:t>空中乘务</w:t>
            </w:r>
          </w:p>
          <w:p>
            <w:pPr>
              <w:jc w:val="center"/>
              <w:textAlignment w:val="center"/>
              <w:rPr>
                <w:rFonts w:ascii="仿宋" w:hAnsi="仿宋" w:eastAsia="仿宋" w:cs="仿宋"/>
              </w:rPr>
            </w:pPr>
            <w:r>
              <w:rPr>
                <w:rFonts w:hint="eastAsia" w:ascii="仿宋" w:hAnsi="仿宋" w:eastAsia="仿宋" w:cs="仿宋"/>
                <w:sz w:val="24"/>
                <w:szCs w:val="24"/>
                <w:lang w:bidi="ar"/>
              </w:rPr>
              <w:t>（中外合作）</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16000</w:t>
            </w:r>
          </w:p>
        </w:tc>
        <w:tc>
          <w:tcPr>
            <w:tcW w:w="1884"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19200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44</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570102H</w:t>
            </w:r>
          </w:p>
        </w:tc>
        <w:tc>
          <w:tcPr>
            <w:tcW w:w="2174" w:type="dxa"/>
            <w:vAlign w:val="center"/>
          </w:tcPr>
          <w:p>
            <w:pPr>
              <w:jc w:val="center"/>
              <w:textAlignment w:val="center"/>
              <w:rPr>
                <w:rFonts w:ascii="仿宋" w:hAnsi="仿宋" w:eastAsia="仿宋" w:cs="仿宋"/>
                <w:sz w:val="24"/>
                <w:szCs w:val="24"/>
                <w:lang w:bidi="ar"/>
              </w:rPr>
            </w:pPr>
            <w:r>
              <w:rPr>
                <w:rFonts w:hint="eastAsia" w:ascii="仿宋" w:hAnsi="仿宋" w:eastAsia="仿宋" w:cs="仿宋"/>
                <w:sz w:val="24"/>
                <w:szCs w:val="24"/>
                <w:lang w:bidi="ar"/>
              </w:rPr>
              <w:t>学前教育</w:t>
            </w:r>
          </w:p>
          <w:p>
            <w:pPr>
              <w:jc w:val="center"/>
              <w:textAlignment w:val="center"/>
              <w:rPr>
                <w:rFonts w:ascii="仿宋" w:hAnsi="仿宋" w:eastAsia="仿宋" w:cs="仿宋"/>
              </w:rPr>
            </w:pPr>
            <w:r>
              <w:rPr>
                <w:rFonts w:hint="eastAsia" w:ascii="仿宋" w:hAnsi="仿宋" w:eastAsia="仿宋" w:cs="仿宋"/>
                <w:sz w:val="24"/>
                <w:szCs w:val="24"/>
                <w:lang w:bidi="ar"/>
              </w:rPr>
              <w:t>（中外合作）</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16000</w:t>
            </w:r>
          </w:p>
        </w:tc>
        <w:tc>
          <w:tcPr>
            <w:tcW w:w="1884"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19200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45</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520201H</w:t>
            </w:r>
          </w:p>
        </w:tc>
        <w:tc>
          <w:tcPr>
            <w:tcW w:w="2174" w:type="dxa"/>
            <w:vAlign w:val="center"/>
          </w:tcPr>
          <w:p>
            <w:pPr>
              <w:jc w:val="center"/>
              <w:textAlignment w:val="center"/>
              <w:rPr>
                <w:rFonts w:ascii="仿宋" w:hAnsi="仿宋" w:eastAsia="仿宋" w:cs="仿宋"/>
                <w:sz w:val="24"/>
                <w:szCs w:val="24"/>
                <w:lang w:bidi="ar"/>
              </w:rPr>
            </w:pPr>
            <w:r>
              <w:rPr>
                <w:rFonts w:hint="eastAsia" w:ascii="仿宋" w:hAnsi="仿宋" w:eastAsia="仿宋" w:cs="仿宋"/>
                <w:sz w:val="24"/>
                <w:szCs w:val="24"/>
                <w:lang w:bidi="ar"/>
              </w:rPr>
              <w:t>护理</w:t>
            </w:r>
          </w:p>
          <w:p>
            <w:pPr>
              <w:jc w:val="center"/>
              <w:textAlignment w:val="center"/>
              <w:rPr>
                <w:rFonts w:ascii="仿宋" w:hAnsi="仿宋" w:eastAsia="仿宋" w:cs="仿宋"/>
              </w:rPr>
            </w:pPr>
            <w:r>
              <w:rPr>
                <w:rFonts w:hint="eastAsia" w:ascii="仿宋" w:hAnsi="仿宋" w:eastAsia="仿宋" w:cs="仿宋"/>
                <w:sz w:val="24"/>
                <w:szCs w:val="24"/>
                <w:lang w:bidi="ar"/>
              </w:rPr>
              <w:t>（中外合作）</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16000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19200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46</w:t>
            </w:r>
          </w:p>
        </w:tc>
        <w:tc>
          <w:tcPr>
            <w:tcW w:w="1252" w:type="dxa"/>
            <w:vAlign w:val="center"/>
          </w:tcPr>
          <w:p>
            <w:pPr>
              <w:jc w:val="center"/>
              <w:textAlignment w:val="center"/>
              <w:rPr>
                <w:rFonts w:ascii="仿宋" w:hAnsi="仿宋" w:eastAsia="仿宋" w:cs="仿宋"/>
                <w:spacing w:val="-3"/>
                <w:sz w:val="24"/>
                <w:szCs w:val="24"/>
              </w:rPr>
            </w:pPr>
            <w:r>
              <w:rPr>
                <w:rFonts w:hint="eastAsia" w:ascii="仿宋" w:hAnsi="仿宋" w:eastAsia="仿宋" w:cs="仿宋"/>
                <w:sz w:val="24"/>
                <w:szCs w:val="24"/>
                <w:lang w:bidi="ar"/>
              </w:rPr>
              <w:t>530701H</w:t>
            </w:r>
          </w:p>
        </w:tc>
        <w:tc>
          <w:tcPr>
            <w:tcW w:w="2174" w:type="dxa"/>
            <w:vAlign w:val="center"/>
          </w:tcPr>
          <w:p>
            <w:pPr>
              <w:jc w:val="center"/>
              <w:textAlignment w:val="center"/>
              <w:rPr>
                <w:rFonts w:ascii="仿宋" w:hAnsi="仿宋" w:eastAsia="仿宋" w:cs="仿宋"/>
                <w:sz w:val="24"/>
                <w:szCs w:val="24"/>
                <w:lang w:bidi="ar"/>
              </w:rPr>
            </w:pPr>
            <w:r>
              <w:rPr>
                <w:rFonts w:hint="eastAsia" w:ascii="仿宋" w:hAnsi="仿宋" w:eastAsia="仿宋" w:cs="仿宋"/>
                <w:sz w:val="24"/>
                <w:szCs w:val="24"/>
                <w:lang w:bidi="ar"/>
              </w:rPr>
              <w:t>电子商务</w:t>
            </w:r>
          </w:p>
          <w:p>
            <w:pPr>
              <w:jc w:val="center"/>
              <w:textAlignment w:val="center"/>
              <w:rPr>
                <w:rFonts w:ascii="仿宋" w:hAnsi="仿宋" w:eastAsia="仿宋" w:cs="仿宋"/>
              </w:rPr>
            </w:pPr>
            <w:r>
              <w:rPr>
                <w:rFonts w:hint="eastAsia" w:ascii="仿宋" w:hAnsi="仿宋" w:eastAsia="仿宋" w:cs="仿宋"/>
                <w:sz w:val="24"/>
                <w:szCs w:val="24"/>
                <w:lang w:bidi="ar"/>
              </w:rPr>
              <w:t>（中外合作）</w:t>
            </w:r>
          </w:p>
        </w:tc>
        <w:tc>
          <w:tcPr>
            <w:tcW w:w="1830"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16000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19200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47</w:t>
            </w:r>
          </w:p>
        </w:tc>
        <w:tc>
          <w:tcPr>
            <w:tcW w:w="1252" w:type="dxa"/>
            <w:vAlign w:val="center"/>
          </w:tcPr>
          <w:p>
            <w:pPr>
              <w:jc w:val="center"/>
              <w:textAlignment w:val="center"/>
              <w:rPr>
                <w:rFonts w:ascii="仿宋" w:hAnsi="仿宋" w:eastAsia="仿宋" w:cs="仿宋"/>
                <w:kern w:val="2"/>
                <w:sz w:val="24"/>
                <w:szCs w:val="24"/>
              </w:rPr>
            </w:pPr>
            <w:r>
              <w:rPr>
                <w:rFonts w:hint="eastAsia" w:ascii="仿宋" w:hAnsi="仿宋" w:eastAsia="仿宋" w:cs="仿宋"/>
                <w:sz w:val="24"/>
                <w:szCs w:val="24"/>
                <w:lang w:bidi="ar"/>
              </w:rPr>
              <w:t>570301H</w:t>
            </w:r>
          </w:p>
        </w:tc>
        <w:tc>
          <w:tcPr>
            <w:tcW w:w="2174" w:type="dxa"/>
            <w:vAlign w:val="center"/>
          </w:tcPr>
          <w:p>
            <w:pPr>
              <w:jc w:val="center"/>
              <w:textAlignment w:val="center"/>
              <w:rPr>
                <w:rFonts w:ascii="仿宋" w:hAnsi="仿宋" w:eastAsia="仿宋" w:cs="仿宋"/>
                <w:sz w:val="24"/>
                <w:szCs w:val="24"/>
                <w:lang w:bidi="ar"/>
              </w:rPr>
            </w:pPr>
            <w:r>
              <w:rPr>
                <w:rFonts w:hint="eastAsia" w:ascii="仿宋" w:hAnsi="仿宋" w:eastAsia="仿宋" w:cs="仿宋"/>
                <w:sz w:val="24"/>
                <w:szCs w:val="24"/>
                <w:lang w:bidi="ar"/>
              </w:rPr>
              <w:t>社会体育</w:t>
            </w:r>
          </w:p>
          <w:p>
            <w:pPr>
              <w:jc w:val="center"/>
              <w:textAlignment w:val="center"/>
              <w:rPr>
                <w:rFonts w:ascii="仿宋" w:hAnsi="仿宋" w:eastAsia="仿宋" w:cs="仿宋"/>
                <w:kern w:val="2"/>
                <w:sz w:val="24"/>
                <w:szCs w:val="24"/>
              </w:rPr>
            </w:pPr>
            <w:r>
              <w:rPr>
                <w:rFonts w:hint="eastAsia" w:ascii="仿宋" w:hAnsi="仿宋" w:eastAsia="仿宋" w:cs="仿宋"/>
                <w:sz w:val="24"/>
                <w:szCs w:val="24"/>
                <w:lang w:bidi="ar"/>
              </w:rPr>
              <w:t>（中外合作）</w:t>
            </w:r>
          </w:p>
        </w:tc>
        <w:tc>
          <w:tcPr>
            <w:tcW w:w="1830" w:type="dxa"/>
            <w:vAlign w:val="center"/>
          </w:tcPr>
          <w:p>
            <w:pPr>
              <w:jc w:val="center"/>
              <w:textAlignment w:val="center"/>
              <w:rPr>
                <w:rFonts w:ascii="仿宋" w:hAnsi="仿宋" w:eastAsia="仿宋" w:cs="仿宋"/>
                <w:kern w:val="2"/>
                <w:sz w:val="24"/>
                <w:szCs w:val="24"/>
              </w:rPr>
            </w:pPr>
            <w:r>
              <w:rPr>
                <w:rFonts w:hint="eastAsia" w:ascii="仿宋" w:hAnsi="仿宋" w:eastAsia="仿宋" w:cs="仿宋"/>
                <w:sz w:val="24"/>
                <w:szCs w:val="24"/>
                <w:lang w:bidi="ar"/>
              </w:rPr>
              <w:t>16000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19200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48</w:t>
            </w:r>
          </w:p>
        </w:tc>
        <w:tc>
          <w:tcPr>
            <w:tcW w:w="1252" w:type="dxa"/>
            <w:vAlign w:val="center"/>
          </w:tcPr>
          <w:p>
            <w:pPr>
              <w:jc w:val="center"/>
              <w:textAlignment w:val="center"/>
              <w:rPr>
                <w:rFonts w:ascii="仿宋" w:hAnsi="仿宋" w:eastAsia="仿宋" w:cs="仿宋"/>
                <w:kern w:val="2"/>
                <w:sz w:val="24"/>
                <w:szCs w:val="24"/>
              </w:rPr>
            </w:pPr>
            <w:r>
              <w:rPr>
                <w:rFonts w:hint="eastAsia" w:ascii="仿宋" w:hAnsi="仿宋" w:eastAsia="仿宋" w:cs="仿宋"/>
                <w:sz w:val="24"/>
                <w:szCs w:val="24"/>
                <w:lang w:bidi="ar"/>
              </w:rPr>
              <w:t>550101H</w:t>
            </w:r>
          </w:p>
        </w:tc>
        <w:tc>
          <w:tcPr>
            <w:tcW w:w="2174" w:type="dxa"/>
            <w:vAlign w:val="center"/>
          </w:tcPr>
          <w:p>
            <w:pPr>
              <w:jc w:val="center"/>
              <w:textAlignment w:val="center"/>
              <w:rPr>
                <w:rFonts w:ascii="仿宋" w:hAnsi="仿宋" w:eastAsia="仿宋" w:cs="仿宋"/>
                <w:sz w:val="24"/>
                <w:szCs w:val="24"/>
                <w:lang w:bidi="ar"/>
              </w:rPr>
            </w:pPr>
            <w:r>
              <w:rPr>
                <w:rFonts w:hint="eastAsia" w:ascii="仿宋" w:hAnsi="仿宋" w:eastAsia="仿宋" w:cs="仿宋"/>
                <w:sz w:val="24"/>
                <w:szCs w:val="24"/>
                <w:lang w:bidi="ar"/>
              </w:rPr>
              <w:t>艺术设计</w:t>
            </w:r>
          </w:p>
          <w:p>
            <w:pPr>
              <w:jc w:val="center"/>
              <w:textAlignment w:val="center"/>
              <w:rPr>
                <w:rFonts w:ascii="仿宋" w:hAnsi="仿宋" w:eastAsia="仿宋" w:cs="仿宋"/>
                <w:kern w:val="2"/>
                <w:sz w:val="24"/>
                <w:szCs w:val="24"/>
              </w:rPr>
            </w:pPr>
            <w:r>
              <w:rPr>
                <w:rFonts w:hint="eastAsia" w:ascii="仿宋" w:hAnsi="仿宋" w:eastAsia="仿宋" w:cs="仿宋"/>
                <w:sz w:val="24"/>
                <w:szCs w:val="24"/>
                <w:lang w:bidi="ar"/>
              </w:rPr>
              <w:t>（中外合作）</w:t>
            </w:r>
          </w:p>
        </w:tc>
        <w:tc>
          <w:tcPr>
            <w:tcW w:w="1830" w:type="dxa"/>
            <w:vAlign w:val="center"/>
          </w:tcPr>
          <w:p>
            <w:pPr>
              <w:jc w:val="center"/>
              <w:textAlignment w:val="center"/>
              <w:rPr>
                <w:rFonts w:ascii="仿宋" w:hAnsi="仿宋" w:eastAsia="仿宋" w:cs="仿宋"/>
                <w:kern w:val="2"/>
                <w:sz w:val="24"/>
                <w:szCs w:val="24"/>
              </w:rPr>
            </w:pPr>
            <w:r>
              <w:rPr>
                <w:rFonts w:hint="eastAsia" w:ascii="仿宋" w:hAnsi="仿宋" w:eastAsia="仿宋" w:cs="仿宋"/>
                <w:sz w:val="24"/>
                <w:szCs w:val="24"/>
                <w:lang w:bidi="ar"/>
              </w:rPr>
              <w:t>16000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19200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49</w:t>
            </w:r>
          </w:p>
        </w:tc>
        <w:tc>
          <w:tcPr>
            <w:tcW w:w="1252" w:type="dxa"/>
            <w:vAlign w:val="center"/>
          </w:tcPr>
          <w:p>
            <w:pPr>
              <w:jc w:val="center"/>
              <w:textAlignment w:val="center"/>
              <w:rPr>
                <w:rFonts w:ascii="仿宋" w:hAnsi="仿宋" w:eastAsia="仿宋" w:cs="仿宋"/>
                <w:kern w:val="2"/>
                <w:sz w:val="24"/>
                <w:szCs w:val="24"/>
              </w:rPr>
            </w:pPr>
            <w:r>
              <w:rPr>
                <w:rFonts w:hint="eastAsia" w:ascii="仿宋" w:hAnsi="仿宋" w:eastAsia="仿宋" w:cs="仿宋"/>
                <w:sz w:val="24"/>
                <w:szCs w:val="24"/>
                <w:lang w:bidi="ar"/>
              </w:rPr>
              <w:t>570312H</w:t>
            </w:r>
          </w:p>
        </w:tc>
        <w:tc>
          <w:tcPr>
            <w:tcW w:w="2174" w:type="dxa"/>
            <w:vAlign w:val="center"/>
          </w:tcPr>
          <w:p>
            <w:pPr>
              <w:jc w:val="center"/>
              <w:textAlignment w:val="center"/>
              <w:rPr>
                <w:rFonts w:ascii="仿宋" w:hAnsi="仿宋" w:eastAsia="仿宋" w:cs="仿宋"/>
                <w:sz w:val="24"/>
                <w:szCs w:val="24"/>
                <w:lang w:bidi="ar"/>
              </w:rPr>
            </w:pPr>
            <w:r>
              <w:rPr>
                <w:rFonts w:hint="eastAsia" w:ascii="仿宋" w:hAnsi="仿宋" w:eastAsia="仿宋" w:cs="仿宋"/>
                <w:sz w:val="24"/>
                <w:szCs w:val="24"/>
                <w:lang w:bidi="ar"/>
              </w:rPr>
              <w:t>电子竞技运动与管理</w:t>
            </w:r>
          </w:p>
          <w:p>
            <w:pPr>
              <w:jc w:val="center"/>
              <w:textAlignment w:val="center"/>
              <w:rPr>
                <w:rFonts w:ascii="仿宋" w:hAnsi="仿宋" w:eastAsia="仿宋" w:cs="仿宋"/>
                <w:kern w:val="2"/>
                <w:sz w:val="24"/>
                <w:szCs w:val="24"/>
              </w:rPr>
            </w:pPr>
            <w:r>
              <w:rPr>
                <w:rFonts w:hint="eastAsia" w:ascii="仿宋" w:hAnsi="仿宋" w:eastAsia="仿宋" w:cs="仿宋"/>
                <w:sz w:val="24"/>
                <w:szCs w:val="24"/>
                <w:lang w:bidi="ar"/>
              </w:rPr>
              <w:t>（校企合作）</w:t>
            </w:r>
          </w:p>
        </w:tc>
        <w:tc>
          <w:tcPr>
            <w:tcW w:w="1830" w:type="dxa"/>
            <w:vAlign w:val="center"/>
          </w:tcPr>
          <w:p>
            <w:pPr>
              <w:jc w:val="center"/>
              <w:textAlignment w:val="center"/>
              <w:rPr>
                <w:rFonts w:ascii="仿宋" w:hAnsi="仿宋" w:eastAsia="仿宋" w:cs="仿宋"/>
                <w:kern w:val="2"/>
                <w:sz w:val="24"/>
                <w:szCs w:val="24"/>
              </w:rPr>
            </w:pPr>
            <w:r>
              <w:rPr>
                <w:rFonts w:hint="eastAsia" w:ascii="仿宋" w:hAnsi="仿宋" w:eastAsia="仿宋" w:cs="仿宋"/>
                <w:sz w:val="24"/>
                <w:szCs w:val="24"/>
                <w:lang w:bidi="ar"/>
              </w:rPr>
              <w:t>16000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19200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18" w:type="dxa"/>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50</w:t>
            </w:r>
          </w:p>
        </w:tc>
        <w:tc>
          <w:tcPr>
            <w:tcW w:w="1252" w:type="dxa"/>
            <w:vAlign w:val="center"/>
          </w:tcPr>
          <w:p>
            <w:pPr>
              <w:jc w:val="center"/>
              <w:textAlignment w:val="center"/>
              <w:rPr>
                <w:rFonts w:ascii="仿宋" w:hAnsi="仿宋" w:eastAsia="仿宋" w:cs="仿宋"/>
                <w:kern w:val="2"/>
                <w:sz w:val="24"/>
                <w:szCs w:val="24"/>
              </w:rPr>
            </w:pPr>
            <w:r>
              <w:rPr>
                <w:rFonts w:hint="eastAsia" w:ascii="仿宋" w:hAnsi="仿宋" w:eastAsia="仿宋" w:cs="仿宋"/>
                <w:sz w:val="24"/>
                <w:szCs w:val="24"/>
                <w:lang w:bidi="ar"/>
              </w:rPr>
              <w:t>550111H</w:t>
            </w:r>
          </w:p>
        </w:tc>
        <w:tc>
          <w:tcPr>
            <w:tcW w:w="2174" w:type="dxa"/>
            <w:vAlign w:val="center"/>
          </w:tcPr>
          <w:p>
            <w:pPr>
              <w:jc w:val="center"/>
              <w:textAlignment w:val="center"/>
              <w:rPr>
                <w:rFonts w:ascii="仿宋" w:hAnsi="仿宋" w:eastAsia="仿宋" w:cs="仿宋"/>
                <w:sz w:val="24"/>
                <w:szCs w:val="24"/>
                <w:lang w:bidi="ar"/>
              </w:rPr>
            </w:pPr>
            <w:r>
              <w:rPr>
                <w:rFonts w:hint="eastAsia" w:ascii="仿宋" w:hAnsi="仿宋" w:eastAsia="仿宋" w:cs="仿宋"/>
                <w:sz w:val="24"/>
                <w:szCs w:val="24"/>
                <w:lang w:bidi="ar"/>
              </w:rPr>
              <w:t>美容美体艺术</w:t>
            </w:r>
          </w:p>
          <w:p>
            <w:pPr>
              <w:jc w:val="center"/>
              <w:textAlignment w:val="center"/>
              <w:rPr>
                <w:rFonts w:ascii="仿宋" w:hAnsi="仿宋" w:eastAsia="仿宋" w:cs="仿宋"/>
                <w:kern w:val="2"/>
                <w:sz w:val="24"/>
                <w:szCs w:val="24"/>
              </w:rPr>
            </w:pPr>
            <w:r>
              <w:rPr>
                <w:rFonts w:hint="eastAsia" w:ascii="仿宋" w:hAnsi="仿宋" w:eastAsia="仿宋" w:cs="仿宋"/>
                <w:sz w:val="24"/>
                <w:szCs w:val="24"/>
                <w:lang w:bidi="ar"/>
              </w:rPr>
              <w:t>（校企合作）</w:t>
            </w:r>
          </w:p>
        </w:tc>
        <w:tc>
          <w:tcPr>
            <w:tcW w:w="1830" w:type="dxa"/>
            <w:vAlign w:val="center"/>
          </w:tcPr>
          <w:p>
            <w:pPr>
              <w:jc w:val="center"/>
              <w:textAlignment w:val="center"/>
              <w:rPr>
                <w:rFonts w:ascii="仿宋" w:hAnsi="仿宋" w:eastAsia="仿宋" w:cs="仿宋"/>
                <w:kern w:val="2"/>
                <w:sz w:val="24"/>
                <w:szCs w:val="24"/>
              </w:rPr>
            </w:pPr>
            <w:r>
              <w:rPr>
                <w:rFonts w:hint="eastAsia" w:ascii="仿宋" w:hAnsi="仿宋" w:eastAsia="仿宋" w:cs="仿宋"/>
                <w:sz w:val="24"/>
                <w:szCs w:val="24"/>
                <w:lang w:bidi="ar"/>
              </w:rPr>
              <w:t>16000</w:t>
            </w:r>
          </w:p>
        </w:tc>
        <w:tc>
          <w:tcPr>
            <w:tcW w:w="1884" w:type="dxa"/>
            <w:vAlign w:val="center"/>
          </w:tcPr>
          <w:p>
            <w:pPr>
              <w:jc w:val="center"/>
              <w:textAlignment w:val="center"/>
              <w:rPr>
                <w:rFonts w:ascii="仿宋" w:hAnsi="仿宋" w:eastAsia="仿宋" w:cs="仿宋"/>
              </w:rPr>
            </w:pPr>
            <w:r>
              <w:rPr>
                <w:rFonts w:hint="eastAsia" w:ascii="仿宋" w:hAnsi="仿宋" w:eastAsia="仿宋" w:cs="仿宋"/>
                <w:sz w:val="24"/>
                <w:szCs w:val="24"/>
                <w:lang w:bidi="ar"/>
              </w:rPr>
              <w:t>19200</w:t>
            </w:r>
          </w:p>
        </w:tc>
        <w:tc>
          <w:tcPr>
            <w:tcW w:w="1295" w:type="dxa"/>
            <w:vAlign w:val="center"/>
          </w:tcPr>
          <w:p>
            <w:pPr>
              <w:jc w:val="center"/>
              <w:textAlignment w:val="center"/>
              <w:rPr>
                <w:rFonts w:ascii="仿宋" w:hAnsi="仿宋" w:eastAsia="仿宋" w:cs="仿宋"/>
                <w:spacing w:val="-5"/>
                <w:sz w:val="24"/>
                <w:szCs w:val="24"/>
              </w:rPr>
            </w:pPr>
            <w:r>
              <w:rPr>
                <w:rFonts w:hint="eastAsia" w:ascii="仿宋" w:hAnsi="仿宋" w:eastAsia="仿宋" w:cs="仿宋"/>
                <w:sz w:val="24"/>
                <w:szCs w:val="24"/>
                <w:lang w:bidi="ar"/>
              </w:rPr>
              <w:t>20.0%</w:t>
            </w:r>
          </w:p>
        </w:tc>
      </w:tr>
    </w:tbl>
    <w:p>
      <w:pPr>
        <w:spacing w:before="189" w:line="184" w:lineRule="auto"/>
        <w:rPr>
          <w:rFonts w:ascii="仿宋" w:hAnsi="仿宋" w:eastAsia="仿宋" w:cs="仿宋"/>
          <w:spacing w:val="-4"/>
          <w:sz w:val="32"/>
          <w:szCs w:val="32"/>
        </w:rPr>
      </w:pPr>
    </w:p>
    <w:tbl>
      <w:tblPr>
        <w:tblStyle w:val="10"/>
        <w:tblW w:w="925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8"/>
        <w:gridCol w:w="1252"/>
        <w:gridCol w:w="2174"/>
        <w:gridCol w:w="1830"/>
        <w:gridCol w:w="1884"/>
        <w:gridCol w:w="12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253" w:type="dxa"/>
            <w:gridSpan w:val="6"/>
          </w:tcPr>
          <w:p>
            <w:pPr>
              <w:spacing w:before="131" w:line="185" w:lineRule="auto"/>
              <w:ind w:firstLine="413"/>
              <w:jc w:val="center"/>
              <w:rPr>
                <w:rFonts w:ascii="仿宋" w:hAnsi="仿宋" w:eastAsia="仿宋" w:cs="仿宋"/>
                <w:spacing w:val="-3"/>
                <w:sz w:val="24"/>
                <w:szCs w:val="24"/>
              </w:rPr>
            </w:pPr>
            <w:r>
              <w:rPr>
                <w:rFonts w:hint="eastAsia" w:ascii="仿宋" w:hAnsi="仿宋" w:eastAsia="仿宋" w:cs="仿宋"/>
                <w:b/>
                <w:kern w:val="2"/>
                <w:sz w:val="30"/>
                <w:szCs w:val="30"/>
              </w:rPr>
              <w:t>五年制大专</w:t>
            </w:r>
            <w:r>
              <w:rPr>
                <w:rFonts w:hint="eastAsia" w:ascii="仿宋" w:hAnsi="仿宋" w:eastAsia="仿宋" w:cs="仿宋"/>
                <w:b/>
                <w:bCs/>
                <w:sz w:val="30"/>
                <w:szCs w:val="30"/>
              </w:rPr>
              <w:t>学费收费标准调整情况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818" w:type="dxa"/>
            <w:vAlign w:val="center"/>
          </w:tcPr>
          <w:p>
            <w:pPr>
              <w:spacing w:before="131" w:line="185" w:lineRule="auto"/>
              <w:jc w:val="center"/>
              <w:rPr>
                <w:rFonts w:ascii="仿宋" w:hAnsi="仿宋" w:eastAsia="仿宋" w:cs="仿宋"/>
                <w:b/>
                <w:bCs/>
                <w:sz w:val="24"/>
                <w:szCs w:val="24"/>
              </w:rPr>
            </w:pPr>
            <w:r>
              <w:rPr>
                <w:rFonts w:ascii="黑体" w:hAnsi="黑体" w:eastAsia="黑体" w:cs="黑体"/>
                <w:spacing w:val="-3"/>
                <w:sz w:val="24"/>
                <w:szCs w:val="24"/>
              </w:rPr>
              <w:t>序号</w:t>
            </w:r>
          </w:p>
        </w:tc>
        <w:tc>
          <w:tcPr>
            <w:tcW w:w="1252" w:type="dxa"/>
            <w:vAlign w:val="center"/>
          </w:tcPr>
          <w:p>
            <w:pPr>
              <w:spacing w:before="131" w:line="185" w:lineRule="auto"/>
              <w:jc w:val="center"/>
              <w:rPr>
                <w:rFonts w:ascii="仿宋" w:hAnsi="仿宋" w:eastAsia="仿宋" w:cs="仿宋"/>
                <w:b/>
                <w:bCs/>
                <w:sz w:val="24"/>
                <w:szCs w:val="24"/>
              </w:rPr>
            </w:pPr>
            <w:r>
              <w:rPr>
                <w:rFonts w:ascii="黑体" w:hAnsi="黑体" w:eastAsia="黑体" w:cs="黑体"/>
                <w:spacing w:val="-3"/>
                <w:sz w:val="24"/>
                <w:szCs w:val="24"/>
              </w:rPr>
              <w:t>专业代码</w:t>
            </w:r>
          </w:p>
        </w:tc>
        <w:tc>
          <w:tcPr>
            <w:tcW w:w="2174" w:type="dxa"/>
            <w:vAlign w:val="center"/>
          </w:tcPr>
          <w:p>
            <w:pPr>
              <w:spacing w:before="131" w:line="185" w:lineRule="auto"/>
              <w:jc w:val="center"/>
              <w:rPr>
                <w:rFonts w:ascii="仿宋" w:hAnsi="仿宋" w:eastAsia="仿宋" w:cs="仿宋"/>
                <w:b/>
                <w:bCs/>
                <w:sz w:val="24"/>
                <w:szCs w:val="24"/>
              </w:rPr>
            </w:pPr>
            <w:r>
              <w:rPr>
                <w:rFonts w:ascii="黑体" w:hAnsi="黑体" w:eastAsia="黑体" w:cs="黑体"/>
                <w:spacing w:val="-2"/>
                <w:sz w:val="24"/>
                <w:szCs w:val="24"/>
              </w:rPr>
              <w:t>招生专业</w:t>
            </w:r>
          </w:p>
        </w:tc>
        <w:tc>
          <w:tcPr>
            <w:tcW w:w="1830" w:type="dxa"/>
            <w:vAlign w:val="center"/>
          </w:tcPr>
          <w:p>
            <w:pPr>
              <w:spacing w:before="131" w:line="185" w:lineRule="auto"/>
              <w:jc w:val="center"/>
              <w:rPr>
                <w:rFonts w:ascii="黑体" w:hAnsi="黑体" w:eastAsia="黑体" w:cs="黑体"/>
                <w:spacing w:val="-2"/>
                <w:sz w:val="24"/>
                <w:szCs w:val="24"/>
              </w:rPr>
            </w:pPr>
            <w:r>
              <w:rPr>
                <w:rFonts w:ascii="黑体" w:hAnsi="黑体" w:eastAsia="黑体" w:cs="黑体"/>
                <w:spacing w:val="-2"/>
                <w:sz w:val="24"/>
                <w:szCs w:val="24"/>
              </w:rPr>
              <w:t>202</w:t>
            </w:r>
            <w:r>
              <w:rPr>
                <w:rFonts w:hint="eastAsia" w:ascii="黑体" w:hAnsi="黑体" w:eastAsia="黑体" w:cs="黑体"/>
                <w:spacing w:val="-2"/>
                <w:sz w:val="24"/>
                <w:szCs w:val="24"/>
              </w:rPr>
              <w:t>2</w:t>
            </w:r>
            <w:r>
              <w:rPr>
                <w:rFonts w:ascii="黑体" w:hAnsi="黑体" w:eastAsia="黑体" w:cs="黑体"/>
                <w:spacing w:val="-2"/>
                <w:sz w:val="24"/>
                <w:szCs w:val="24"/>
              </w:rPr>
              <w:t>年收费标准</w:t>
            </w:r>
          </w:p>
          <w:p>
            <w:pPr>
              <w:spacing w:before="131" w:line="185" w:lineRule="auto"/>
              <w:jc w:val="center"/>
              <w:rPr>
                <w:rFonts w:ascii="仿宋" w:hAnsi="仿宋" w:eastAsia="仿宋" w:cs="仿宋"/>
                <w:b/>
                <w:bCs/>
                <w:sz w:val="24"/>
                <w:szCs w:val="24"/>
              </w:rPr>
            </w:pPr>
            <w:r>
              <w:rPr>
                <w:rFonts w:hint="eastAsia" w:ascii="黑体" w:hAnsi="黑体" w:eastAsia="黑体" w:cs="黑体"/>
                <w:spacing w:val="-2"/>
                <w:sz w:val="24"/>
                <w:szCs w:val="24"/>
              </w:rPr>
              <w:t>（元）</w:t>
            </w:r>
          </w:p>
        </w:tc>
        <w:tc>
          <w:tcPr>
            <w:tcW w:w="1884" w:type="dxa"/>
            <w:vAlign w:val="center"/>
          </w:tcPr>
          <w:p>
            <w:pPr>
              <w:spacing w:before="131" w:line="185" w:lineRule="auto"/>
              <w:jc w:val="center"/>
              <w:rPr>
                <w:rFonts w:ascii="黑体" w:hAnsi="黑体" w:eastAsia="黑体" w:cs="黑体"/>
                <w:spacing w:val="-2"/>
                <w:sz w:val="24"/>
                <w:szCs w:val="24"/>
              </w:rPr>
            </w:pPr>
            <w:r>
              <w:rPr>
                <w:rFonts w:ascii="黑体" w:hAnsi="黑体" w:eastAsia="黑体" w:cs="黑体"/>
                <w:spacing w:val="-2"/>
                <w:sz w:val="24"/>
                <w:szCs w:val="24"/>
              </w:rPr>
              <w:t>202</w:t>
            </w:r>
            <w:r>
              <w:rPr>
                <w:rFonts w:hint="eastAsia" w:ascii="黑体" w:hAnsi="黑体" w:eastAsia="黑体" w:cs="黑体"/>
                <w:spacing w:val="-2"/>
                <w:sz w:val="24"/>
                <w:szCs w:val="24"/>
              </w:rPr>
              <w:t>3</w:t>
            </w:r>
            <w:r>
              <w:rPr>
                <w:rFonts w:ascii="黑体" w:hAnsi="黑体" w:eastAsia="黑体" w:cs="黑体"/>
                <w:spacing w:val="-48"/>
                <w:sz w:val="24"/>
                <w:szCs w:val="24"/>
              </w:rPr>
              <w:t xml:space="preserve"> </w:t>
            </w:r>
            <w:r>
              <w:rPr>
                <w:rFonts w:ascii="黑体" w:hAnsi="黑体" w:eastAsia="黑体" w:cs="黑体"/>
                <w:spacing w:val="-2"/>
                <w:sz w:val="24"/>
                <w:szCs w:val="24"/>
              </w:rPr>
              <w:t>年收费标准</w:t>
            </w:r>
          </w:p>
          <w:p>
            <w:pPr>
              <w:spacing w:before="131" w:line="185" w:lineRule="auto"/>
              <w:jc w:val="center"/>
              <w:rPr>
                <w:rFonts w:ascii="仿宋" w:hAnsi="仿宋" w:eastAsia="黑体" w:cs="仿宋"/>
                <w:b/>
                <w:bCs/>
                <w:sz w:val="24"/>
                <w:szCs w:val="24"/>
              </w:rPr>
            </w:pPr>
            <w:r>
              <w:rPr>
                <w:rFonts w:hint="eastAsia" w:ascii="黑体" w:hAnsi="黑体" w:eastAsia="黑体" w:cs="黑体"/>
                <w:spacing w:val="-2"/>
                <w:sz w:val="24"/>
                <w:szCs w:val="24"/>
              </w:rPr>
              <w:t>（元)</w:t>
            </w:r>
          </w:p>
        </w:tc>
        <w:tc>
          <w:tcPr>
            <w:tcW w:w="1295" w:type="dxa"/>
            <w:vAlign w:val="center"/>
          </w:tcPr>
          <w:p>
            <w:pPr>
              <w:spacing w:before="131" w:line="185" w:lineRule="auto"/>
              <w:ind w:firstLine="413"/>
              <w:jc w:val="both"/>
              <w:rPr>
                <w:rFonts w:ascii="仿宋" w:hAnsi="仿宋" w:eastAsia="仿宋" w:cs="仿宋"/>
                <w:b/>
                <w:bCs/>
                <w:sz w:val="24"/>
                <w:szCs w:val="24"/>
              </w:rPr>
            </w:pPr>
            <w:r>
              <w:rPr>
                <w:rFonts w:ascii="黑体" w:hAnsi="黑体" w:eastAsia="黑体" w:cs="黑体"/>
                <w:spacing w:val="-3"/>
                <w:sz w:val="24"/>
                <w:szCs w:val="24"/>
              </w:rPr>
              <w:t>涨幅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818"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252" w:type="dxa"/>
            <w:vAlign w:val="center"/>
          </w:tcPr>
          <w:p>
            <w:pPr>
              <w:jc w:val="center"/>
              <w:textAlignment w:val="center"/>
              <w:rPr>
                <w:rFonts w:ascii="仿宋" w:hAnsi="仿宋" w:eastAsia="仿宋" w:cs="仿宋"/>
                <w:sz w:val="24"/>
                <w:szCs w:val="24"/>
              </w:rPr>
            </w:pPr>
            <w:r>
              <w:rPr>
                <w:rFonts w:ascii="仿宋" w:hAnsi="仿宋" w:eastAsia="仿宋" w:cs="仿宋"/>
                <w:sz w:val="24"/>
                <w:szCs w:val="24"/>
                <w:lang w:bidi="ar"/>
              </w:rPr>
              <w:t>570102</w:t>
            </w:r>
          </w:p>
        </w:tc>
        <w:tc>
          <w:tcPr>
            <w:tcW w:w="2174" w:type="dxa"/>
            <w:vAlign w:val="center"/>
          </w:tcPr>
          <w:p>
            <w:pPr>
              <w:jc w:val="center"/>
              <w:textAlignment w:val="center"/>
              <w:rPr>
                <w:rFonts w:ascii="仿宋" w:hAnsi="仿宋" w:eastAsia="仿宋" w:cs="仿宋"/>
                <w:sz w:val="24"/>
                <w:szCs w:val="24"/>
              </w:rPr>
            </w:pPr>
            <w:r>
              <w:rPr>
                <w:rFonts w:ascii="仿宋" w:hAnsi="仿宋" w:eastAsia="仿宋" w:cs="仿宋"/>
                <w:sz w:val="24"/>
                <w:szCs w:val="24"/>
                <w:lang w:bidi="ar"/>
              </w:rPr>
              <w:t>学前教育</w:t>
            </w:r>
          </w:p>
        </w:tc>
        <w:tc>
          <w:tcPr>
            <w:tcW w:w="1830" w:type="dxa"/>
            <w:vAlign w:val="center"/>
          </w:tcPr>
          <w:p>
            <w:pPr>
              <w:jc w:val="center"/>
              <w:textAlignment w:val="center"/>
              <w:rPr>
                <w:rFonts w:ascii="仿宋" w:hAnsi="仿宋" w:eastAsia="仿宋" w:cs="仿宋"/>
                <w:sz w:val="24"/>
                <w:szCs w:val="24"/>
              </w:rPr>
            </w:pPr>
            <w:r>
              <w:rPr>
                <w:rFonts w:ascii="仿宋" w:hAnsi="仿宋" w:eastAsia="仿宋" w:cs="仿宋"/>
                <w:sz w:val="24"/>
                <w:szCs w:val="24"/>
                <w:lang w:bidi="ar"/>
              </w:rPr>
              <w:t>6800</w:t>
            </w:r>
          </w:p>
        </w:tc>
        <w:tc>
          <w:tcPr>
            <w:tcW w:w="1884" w:type="dxa"/>
            <w:vAlign w:val="center"/>
          </w:tcPr>
          <w:p>
            <w:pPr>
              <w:jc w:val="center"/>
              <w:textAlignment w:val="center"/>
              <w:rPr>
                <w:rFonts w:ascii="仿宋" w:hAnsi="仿宋" w:eastAsia="仿宋" w:cs="仿宋"/>
                <w:color w:val="auto"/>
                <w:sz w:val="24"/>
                <w:szCs w:val="24"/>
              </w:rPr>
            </w:pPr>
            <w:r>
              <w:rPr>
                <w:rFonts w:ascii="仿宋" w:hAnsi="仿宋" w:eastAsia="仿宋" w:cs="仿宋"/>
                <w:sz w:val="24"/>
                <w:szCs w:val="24"/>
                <w:lang w:bidi="ar"/>
              </w:rPr>
              <w:t>8100</w:t>
            </w:r>
          </w:p>
        </w:tc>
        <w:tc>
          <w:tcPr>
            <w:tcW w:w="1295" w:type="dxa"/>
            <w:vAlign w:val="center"/>
          </w:tcPr>
          <w:p>
            <w:pPr>
              <w:jc w:val="center"/>
              <w:textAlignment w:val="center"/>
              <w:rPr>
                <w:rFonts w:ascii="仿宋" w:hAnsi="仿宋" w:eastAsia="仿宋" w:cs="仿宋"/>
                <w:sz w:val="24"/>
                <w:szCs w:val="24"/>
              </w:rPr>
            </w:pPr>
            <w:r>
              <w:rPr>
                <w:rFonts w:ascii="仿宋" w:hAnsi="仿宋" w:eastAsia="仿宋" w:cs="仿宋"/>
                <w:sz w:val="24"/>
                <w:szCs w:val="24"/>
                <w:lang w:bidi="ar"/>
              </w:rPr>
              <w:t>19.12%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818" w:type="dxa"/>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252" w:type="dxa"/>
            <w:vAlign w:val="center"/>
          </w:tcPr>
          <w:p>
            <w:pPr>
              <w:jc w:val="center"/>
              <w:textAlignment w:val="center"/>
              <w:rPr>
                <w:rFonts w:ascii="仿宋" w:hAnsi="仿宋" w:eastAsia="仿宋" w:cs="仿宋"/>
                <w:sz w:val="24"/>
                <w:szCs w:val="24"/>
              </w:rPr>
            </w:pPr>
            <w:r>
              <w:rPr>
                <w:rFonts w:ascii="仿宋" w:hAnsi="仿宋" w:eastAsia="仿宋" w:cs="仿宋"/>
                <w:sz w:val="24"/>
                <w:szCs w:val="24"/>
                <w:lang w:bidi="ar"/>
              </w:rPr>
              <w:t>500606</w:t>
            </w:r>
          </w:p>
        </w:tc>
        <w:tc>
          <w:tcPr>
            <w:tcW w:w="2174" w:type="dxa"/>
            <w:vAlign w:val="center"/>
          </w:tcPr>
          <w:p>
            <w:pPr>
              <w:jc w:val="center"/>
              <w:textAlignment w:val="center"/>
              <w:rPr>
                <w:rFonts w:ascii="仿宋" w:hAnsi="仿宋" w:eastAsia="仿宋" w:cs="仿宋"/>
                <w:sz w:val="24"/>
                <w:szCs w:val="24"/>
              </w:rPr>
            </w:pPr>
            <w:r>
              <w:rPr>
                <w:rFonts w:ascii="仿宋" w:hAnsi="仿宋" w:eastAsia="仿宋" w:cs="仿宋"/>
                <w:lang w:bidi="ar"/>
              </w:rPr>
              <w:t>城市轨道交通运营管理</w:t>
            </w:r>
          </w:p>
        </w:tc>
        <w:tc>
          <w:tcPr>
            <w:tcW w:w="1830" w:type="dxa"/>
            <w:vAlign w:val="center"/>
          </w:tcPr>
          <w:p>
            <w:pPr>
              <w:jc w:val="center"/>
              <w:textAlignment w:val="center"/>
              <w:rPr>
                <w:rFonts w:ascii="仿宋" w:hAnsi="仿宋" w:eastAsia="仿宋" w:cs="仿宋"/>
              </w:rPr>
            </w:pPr>
            <w:r>
              <w:rPr>
                <w:rFonts w:ascii="仿宋" w:hAnsi="仿宋" w:eastAsia="仿宋" w:cs="仿宋"/>
                <w:sz w:val="24"/>
                <w:szCs w:val="24"/>
                <w:lang w:bidi="ar"/>
              </w:rPr>
              <w:t>6800</w:t>
            </w:r>
          </w:p>
        </w:tc>
        <w:tc>
          <w:tcPr>
            <w:tcW w:w="1884" w:type="dxa"/>
            <w:vAlign w:val="center"/>
          </w:tcPr>
          <w:p>
            <w:pPr>
              <w:jc w:val="center"/>
              <w:textAlignment w:val="center"/>
              <w:rPr>
                <w:rFonts w:ascii="仿宋" w:hAnsi="仿宋" w:eastAsia="仿宋" w:cs="仿宋"/>
                <w:color w:val="auto"/>
                <w:sz w:val="24"/>
                <w:szCs w:val="24"/>
              </w:rPr>
            </w:pPr>
            <w:r>
              <w:rPr>
                <w:rFonts w:ascii="仿宋" w:hAnsi="仿宋" w:eastAsia="仿宋" w:cs="仿宋"/>
                <w:sz w:val="24"/>
                <w:szCs w:val="24"/>
                <w:lang w:bidi="ar"/>
              </w:rPr>
              <w:t>8100</w:t>
            </w:r>
          </w:p>
        </w:tc>
        <w:tc>
          <w:tcPr>
            <w:tcW w:w="1295" w:type="dxa"/>
            <w:vAlign w:val="center"/>
          </w:tcPr>
          <w:p>
            <w:pPr>
              <w:jc w:val="center"/>
              <w:textAlignment w:val="center"/>
              <w:rPr>
                <w:rFonts w:ascii="仿宋" w:hAnsi="仿宋" w:eastAsia="仿宋" w:cs="仿宋"/>
                <w:sz w:val="24"/>
                <w:szCs w:val="24"/>
              </w:rPr>
            </w:pPr>
            <w:r>
              <w:rPr>
                <w:rFonts w:ascii="仿宋" w:hAnsi="仿宋" w:eastAsia="仿宋" w:cs="仿宋"/>
                <w:sz w:val="24"/>
                <w:szCs w:val="24"/>
                <w:lang w:bidi="ar"/>
              </w:rPr>
              <w:t>19.12%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818" w:type="dxa"/>
            <w:vAlign w:val="center"/>
          </w:tcPr>
          <w:p>
            <w:pPr>
              <w:jc w:val="center"/>
              <w:rPr>
                <w:rFonts w:ascii="仿宋" w:hAnsi="仿宋" w:eastAsia="仿宋" w:cs="仿宋"/>
                <w:sz w:val="24"/>
                <w:szCs w:val="24"/>
                <w:lang w:bidi="ar"/>
              </w:rPr>
            </w:pPr>
            <w:r>
              <w:rPr>
                <w:rFonts w:hint="eastAsia" w:ascii="仿宋" w:hAnsi="仿宋" w:eastAsia="仿宋" w:cs="仿宋"/>
                <w:sz w:val="24"/>
                <w:szCs w:val="24"/>
              </w:rPr>
              <w:t>3</w:t>
            </w:r>
          </w:p>
        </w:tc>
        <w:tc>
          <w:tcPr>
            <w:tcW w:w="1252"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530302</w:t>
            </w:r>
          </w:p>
        </w:tc>
        <w:tc>
          <w:tcPr>
            <w:tcW w:w="2174"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大数据与会计</w:t>
            </w:r>
          </w:p>
        </w:tc>
        <w:tc>
          <w:tcPr>
            <w:tcW w:w="1830"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6800</w:t>
            </w:r>
          </w:p>
        </w:tc>
        <w:tc>
          <w:tcPr>
            <w:tcW w:w="1884" w:type="dxa"/>
            <w:vAlign w:val="center"/>
          </w:tcPr>
          <w:p>
            <w:pPr>
              <w:jc w:val="center"/>
              <w:textAlignment w:val="center"/>
              <w:rPr>
                <w:rFonts w:ascii="仿宋" w:hAnsi="仿宋" w:eastAsia="仿宋" w:cs="仿宋"/>
                <w:color w:val="auto"/>
                <w:sz w:val="24"/>
                <w:szCs w:val="24"/>
              </w:rPr>
            </w:pPr>
            <w:r>
              <w:rPr>
                <w:rFonts w:ascii="仿宋" w:hAnsi="仿宋" w:eastAsia="仿宋" w:cs="仿宋"/>
                <w:sz w:val="24"/>
                <w:szCs w:val="24"/>
                <w:lang w:bidi="ar"/>
              </w:rPr>
              <w:t>8100</w:t>
            </w:r>
          </w:p>
        </w:tc>
        <w:tc>
          <w:tcPr>
            <w:tcW w:w="1295" w:type="dxa"/>
            <w:vAlign w:val="center"/>
          </w:tcPr>
          <w:p>
            <w:pPr>
              <w:jc w:val="center"/>
              <w:textAlignment w:val="center"/>
              <w:rPr>
                <w:rFonts w:ascii="仿宋" w:hAnsi="仿宋" w:eastAsia="仿宋" w:cs="仿宋"/>
                <w:sz w:val="24"/>
                <w:szCs w:val="24"/>
              </w:rPr>
            </w:pPr>
            <w:r>
              <w:rPr>
                <w:rFonts w:ascii="仿宋" w:hAnsi="仿宋" w:eastAsia="仿宋" w:cs="仿宋"/>
                <w:sz w:val="24"/>
                <w:szCs w:val="24"/>
                <w:lang w:bidi="ar"/>
              </w:rPr>
              <w:t>19.12%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818" w:type="dxa"/>
            <w:vAlign w:val="center"/>
          </w:tcPr>
          <w:p>
            <w:pPr>
              <w:jc w:val="center"/>
              <w:rPr>
                <w:rFonts w:ascii="仿宋" w:hAnsi="仿宋" w:eastAsia="仿宋" w:cs="仿宋"/>
                <w:sz w:val="24"/>
                <w:szCs w:val="24"/>
                <w:lang w:bidi="ar"/>
              </w:rPr>
            </w:pPr>
            <w:r>
              <w:rPr>
                <w:rFonts w:hint="eastAsia" w:ascii="仿宋" w:hAnsi="仿宋" w:eastAsia="仿宋" w:cs="仿宋"/>
                <w:sz w:val="24"/>
                <w:szCs w:val="24"/>
              </w:rPr>
              <w:t>4</w:t>
            </w:r>
          </w:p>
        </w:tc>
        <w:tc>
          <w:tcPr>
            <w:tcW w:w="1252"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500405</w:t>
            </w:r>
          </w:p>
        </w:tc>
        <w:tc>
          <w:tcPr>
            <w:tcW w:w="2174"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空中乘务</w:t>
            </w:r>
          </w:p>
        </w:tc>
        <w:tc>
          <w:tcPr>
            <w:tcW w:w="1830"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6800</w:t>
            </w:r>
          </w:p>
        </w:tc>
        <w:tc>
          <w:tcPr>
            <w:tcW w:w="1884" w:type="dxa"/>
            <w:vAlign w:val="center"/>
          </w:tcPr>
          <w:p>
            <w:pPr>
              <w:jc w:val="center"/>
              <w:textAlignment w:val="center"/>
              <w:rPr>
                <w:rFonts w:ascii="仿宋" w:hAnsi="仿宋" w:eastAsia="仿宋" w:cs="仿宋"/>
                <w:color w:val="auto"/>
                <w:sz w:val="24"/>
                <w:szCs w:val="24"/>
              </w:rPr>
            </w:pPr>
            <w:r>
              <w:rPr>
                <w:rFonts w:ascii="仿宋" w:hAnsi="仿宋" w:eastAsia="仿宋" w:cs="仿宋"/>
                <w:sz w:val="24"/>
                <w:szCs w:val="24"/>
                <w:lang w:bidi="ar"/>
              </w:rPr>
              <w:t>8100</w:t>
            </w:r>
          </w:p>
        </w:tc>
        <w:tc>
          <w:tcPr>
            <w:tcW w:w="1295" w:type="dxa"/>
            <w:vAlign w:val="center"/>
          </w:tcPr>
          <w:p>
            <w:pPr>
              <w:jc w:val="center"/>
              <w:textAlignment w:val="center"/>
              <w:rPr>
                <w:rFonts w:ascii="仿宋" w:hAnsi="仿宋" w:eastAsia="仿宋" w:cs="仿宋"/>
                <w:sz w:val="24"/>
                <w:szCs w:val="24"/>
              </w:rPr>
            </w:pPr>
            <w:r>
              <w:rPr>
                <w:rFonts w:ascii="仿宋" w:hAnsi="仿宋" w:eastAsia="仿宋" w:cs="仿宋"/>
                <w:sz w:val="24"/>
                <w:szCs w:val="24"/>
                <w:lang w:bidi="ar"/>
              </w:rPr>
              <w:t>19.12%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818" w:type="dxa"/>
            <w:vAlign w:val="center"/>
          </w:tcPr>
          <w:p>
            <w:pPr>
              <w:jc w:val="center"/>
              <w:rPr>
                <w:rFonts w:ascii="仿宋" w:hAnsi="仿宋" w:eastAsia="仿宋" w:cs="仿宋"/>
                <w:sz w:val="24"/>
                <w:szCs w:val="24"/>
                <w:lang w:bidi="ar"/>
              </w:rPr>
            </w:pPr>
            <w:r>
              <w:rPr>
                <w:rFonts w:hint="eastAsia" w:ascii="仿宋" w:hAnsi="仿宋" w:eastAsia="仿宋" w:cs="仿宋"/>
                <w:sz w:val="24"/>
                <w:szCs w:val="24"/>
              </w:rPr>
              <w:t>5</w:t>
            </w:r>
          </w:p>
        </w:tc>
        <w:tc>
          <w:tcPr>
            <w:tcW w:w="1252"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530802</w:t>
            </w:r>
          </w:p>
        </w:tc>
        <w:tc>
          <w:tcPr>
            <w:tcW w:w="2174"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现代物流管理</w:t>
            </w:r>
          </w:p>
        </w:tc>
        <w:tc>
          <w:tcPr>
            <w:tcW w:w="1830"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6800</w:t>
            </w:r>
          </w:p>
        </w:tc>
        <w:tc>
          <w:tcPr>
            <w:tcW w:w="1884" w:type="dxa"/>
            <w:vAlign w:val="center"/>
          </w:tcPr>
          <w:p>
            <w:pPr>
              <w:jc w:val="center"/>
              <w:textAlignment w:val="center"/>
              <w:rPr>
                <w:rFonts w:ascii="仿宋" w:hAnsi="仿宋" w:eastAsia="仿宋" w:cs="仿宋"/>
                <w:color w:val="auto"/>
                <w:sz w:val="24"/>
                <w:szCs w:val="24"/>
              </w:rPr>
            </w:pPr>
            <w:r>
              <w:rPr>
                <w:rFonts w:ascii="仿宋" w:hAnsi="仿宋" w:eastAsia="仿宋" w:cs="仿宋"/>
                <w:sz w:val="24"/>
                <w:szCs w:val="24"/>
                <w:lang w:bidi="ar"/>
              </w:rPr>
              <w:t>8100</w:t>
            </w:r>
          </w:p>
        </w:tc>
        <w:tc>
          <w:tcPr>
            <w:tcW w:w="1295" w:type="dxa"/>
            <w:vAlign w:val="center"/>
          </w:tcPr>
          <w:p>
            <w:pPr>
              <w:jc w:val="center"/>
              <w:textAlignment w:val="center"/>
              <w:rPr>
                <w:rFonts w:ascii="仿宋" w:hAnsi="仿宋" w:eastAsia="仿宋" w:cs="仿宋"/>
                <w:sz w:val="24"/>
                <w:szCs w:val="24"/>
              </w:rPr>
            </w:pPr>
            <w:r>
              <w:rPr>
                <w:rFonts w:ascii="仿宋" w:hAnsi="仿宋" w:eastAsia="仿宋" w:cs="仿宋"/>
                <w:sz w:val="24"/>
                <w:szCs w:val="24"/>
                <w:lang w:bidi="ar"/>
              </w:rPr>
              <w:t>19.12%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818" w:type="dxa"/>
            <w:vAlign w:val="center"/>
          </w:tcPr>
          <w:p>
            <w:pPr>
              <w:jc w:val="center"/>
              <w:rPr>
                <w:rFonts w:ascii="仿宋" w:hAnsi="仿宋" w:eastAsia="仿宋" w:cs="仿宋"/>
                <w:sz w:val="24"/>
                <w:szCs w:val="24"/>
                <w:lang w:bidi="ar"/>
              </w:rPr>
            </w:pPr>
            <w:r>
              <w:rPr>
                <w:rFonts w:hint="eastAsia" w:ascii="仿宋" w:hAnsi="仿宋" w:eastAsia="仿宋" w:cs="仿宋"/>
                <w:sz w:val="24"/>
                <w:szCs w:val="24"/>
              </w:rPr>
              <w:t>6</w:t>
            </w:r>
          </w:p>
        </w:tc>
        <w:tc>
          <w:tcPr>
            <w:tcW w:w="1252"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540101</w:t>
            </w:r>
          </w:p>
        </w:tc>
        <w:tc>
          <w:tcPr>
            <w:tcW w:w="2174"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旅游管理</w:t>
            </w:r>
          </w:p>
        </w:tc>
        <w:tc>
          <w:tcPr>
            <w:tcW w:w="1830"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6800</w:t>
            </w:r>
          </w:p>
        </w:tc>
        <w:tc>
          <w:tcPr>
            <w:tcW w:w="1884" w:type="dxa"/>
            <w:vAlign w:val="center"/>
          </w:tcPr>
          <w:p>
            <w:pPr>
              <w:jc w:val="center"/>
              <w:textAlignment w:val="center"/>
              <w:rPr>
                <w:rFonts w:ascii="仿宋" w:hAnsi="仿宋" w:eastAsia="仿宋" w:cs="仿宋"/>
                <w:color w:val="auto"/>
                <w:sz w:val="24"/>
                <w:szCs w:val="24"/>
              </w:rPr>
            </w:pPr>
            <w:r>
              <w:rPr>
                <w:rFonts w:ascii="仿宋" w:hAnsi="仿宋" w:eastAsia="仿宋" w:cs="仿宋"/>
                <w:sz w:val="24"/>
                <w:szCs w:val="24"/>
                <w:lang w:bidi="ar"/>
              </w:rPr>
              <w:t>8100</w:t>
            </w:r>
          </w:p>
        </w:tc>
        <w:tc>
          <w:tcPr>
            <w:tcW w:w="1295" w:type="dxa"/>
            <w:vAlign w:val="center"/>
          </w:tcPr>
          <w:p>
            <w:pPr>
              <w:jc w:val="center"/>
              <w:textAlignment w:val="center"/>
              <w:rPr>
                <w:rFonts w:ascii="仿宋" w:hAnsi="仿宋" w:eastAsia="仿宋" w:cs="仿宋"/>
                <w:sz w:val="24"/>
                <w:szCs w:val="24"/>
              </w:rPr>
            </w:pPr>
            <w:r>
              <w:rPr>
                <w:rFonts w:ascii="仿宋" w:hAnsi="仿宋" w:eastAsia="仿宋" w:cs="仿宋"/>
                <w:sz w:val="24"/>
                <w:szCs w:val="24"/>
                <w:lang w:bidi="ar"/>
              </w:rPr>
              <w:t>19.12%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818" w:type="dxa"/>
            <w:vAlign w:val="center"/>
          </w:tcPr>
          <w:p>
            <w:pPr>
              <w:jc w:val="center"/>
              <w:rPr>
                <w:rFonts w:ascii="仿宋" w:hAnsi="仿宋" w:eastAsia="仿宋" w:cs="仿宋"/>
                <w:sz w:val="24"/>
                <w:szCs w:val="24"/>
                <w:lang w:bidi="ar"/>
              </w:rPr>
            </w:pPr>
            <w:r>
              <w:rPr>
                <w:rFonts w:hint="eastAsia" w:ascii="仿宋" w:hAnsi="仿宋" w:eastAsia="仿宋" w:cs="仿宋"/>
                <w:sz w:val="24"/>
                <w:szCs w:val="24"/>
              </w:rPr>
              <w:t>7</w:t>
            </w:r>
          </w:p>
        </w:tc>
        <w:tc>
          <w:tcPr>
            <w:tcW w:w="1252"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530605</w:t>
            </w:r>
          </w:p>
        </w:tc>
        <w:tc>
          <w:tcPr>
            <w:tcW w:w="2174"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市场营销</w:t>
            </w:r>
          </w:p>
        </w:tc>
        <w:tc>
          <w:tcPr>
            <w:tcW w:w="1830"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6800</w:t>
            </w:r>
          </w:p>
        </w:tc>
        <w:tc>
          <w:tcPr>
            <w:tcW w:w="1884" w:type="dxa"/>
            <w:vAlign w:val="center"/>
          </w:tcPr>
          <w:p>
            <w:pPr>
              <w:jc w:val="center"/>
              <w:textAlignment w:val="center"/>
              <w:rPr>
                <w:rFonts w:ascii="仿宋" w:hAnsi="仿宋" w:eastAsia="仿宋" w:cs="仿宋"/>
                <w:color w:val="auto"/>
                <w:sz w:val="24"/>
                <w:szCs w:val="24"/>
              </w:rPr>
            </w:pPr>
            <w:r>
              <w:rPr>
                <w:rFonts w:ascii="仿宋" w:hAnsi="仿宋" w:eastAsia="仿宋" w:cs="仿宋"/>
                <w:sz w:val="24"/>
                <w:szCs w:val="24"/>
                <w:lang w:bidi="ar"/>
              </w:rPr>
              <w:t>8100</w:t>
            </w:r>
          </w:p>
        </w:tc>
        <w:tc>
          <w:tcPr>
            <w:tcW w:w="1295" w:type="dxa"/>
            <w:vAlign w:val="center"/>
          </w:tcPr>
          <w:p>
            <w:pPr>
              <w:jc w:val="center"/>
              <w:textAlignment w:val="center"/>
              <w:rPr>
                <w:rFonts w:ascii="仿宋" w:hAnsi="仿宋" w:eastAsia="仿宋" w:cs="仿宋"/>
                <w:sz w:val="24"/>
                <w:szCs w:val="24"/>
              </w:rPr>
            </w:pPr>
            <w:r>
              <w:rPr>
                <w:rFonts w:ascii="仿宋" w:hAnsi="仿宋" w:eastAsia="仿宋" w:cs="仿宋"/>
                <w:sz w:val="24"/>
                <w:szCs w:val="24"/>
                <w:lang w:bidi="ar"/>
              </w:rPr>
              <w:t>19.12%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818" w:type="dxa"/>
            <w:vAlign w:val="center"/>
          </w:tcPr>
          <w:p>
            <w:pPr>
              <w:jc w:val="center"/>
              <w:rPr>
                <w:rFonts w:ascii="仿宋" w:hAnsi="仿宋" w:eastAsia="仿宋" w:cs="仿宋"/>
                <w:sz w:val="24"/>
                <w:szCs w:val="24"/>
                <w:lang w:bidi="ar"/>
              </w:rPr>
            </w:pPr>
            <w:r>
              <w:rPr>
                <w:rFonts w:hint="eastAsia" w:ascii="仿宋" w:hAnsi="仿宋" w:eastAsia="仿宋" w:cs="仿宋"/>
                <w:sz w:val="24"/>
                <w:szCs w:val="24"/>
              </w:rPr>
              <w:t>8</w:t>
            </w:r>
          </w:p>
        </w:tc>
        <w:tc>
          <w:tcPr>
            <w:tcW w:w="1252"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520201</w:t>
            </w:r>
          </w:p>
        </w:tc>
        <w:tc>
          <w:tcPr>
            <w:tcW w:w="2174"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护理</w:t>
            </w:r>
          </w:p>
        </w:tc>
        <w:tc>
          <w:tcPr>
            <w:tcW w:w="1830"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7300</w:t>
            </w:r>
          </w:p>
        </w:tc>
        <w:tc>
          <w:tcPr>
            <w:tcW w:w="1884" w:type="dxa"/>
            <w:vAlign w:val="center"/>
          </w:tcPr>
          <w:p>
            <w:pPr>
              <w:jc w:val="center"/>
              <w:textAlignment w:val="center"/>
              <w:rPr>
                <w:rFonts w:ascii="仿宋" w:hAnsi="仿宋" w:eastAsia="仿宋" w:cs="仿宋"/>
                <w:color w:val="auto"/>
                <w:sz w:val="24"/>
                <w:szCs w:val="24"/>
              </w:rPr>
            </w:pPr>
            <w:r>
              <w:rPr>
                <w:rFonts w:ascii="仿宋" w:hAnsi="仿宋" w:eastAsia="仿宋" w:cs="仿宋"/>
                <w:sz w:val="24"/>
                <w:szCs w:val="24"/>
                <w:lang w:bidi="ar"/>
              </w:rPr>
              <w:t>8700</w:t>
            </w:r>
          </w:p>
        </w:tc>
        <w:tc>
          <w:tcPr>
            <w:tcW w:w="1295" w:type="dxa"/>
            <w:vAlign w:val="center"/>
          </w:tcPr>
          <w:p>
            <w:pPr>
              <w:jc w:val="center"/>
              <w:textAlignment w:val="center"/>
              <w:rPr>
                <w:rFonts w:ascii="仿宋" w:hAnsi="仿宋" w:eastAsia="仿宋" w:cs="仿宋"/>
                <w:sz w:val="24"/>
                <w:szCs w:val="24"/>
              </w:rPr>
            </w:pPr>
            <w:r>
              <w:rPr>
                <w:rFonts w:ascii="仿宋" w:hAnsi="仿宋" w:eastAsia="仿宋" w:cs="仿宋"/>
                <w:sz w:val="24"/>
                <w:szCs w:val="24"/>
                <w:lang w:bidi="ar"/>
              </w:rPr>
              <w:t>19.18%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818" w:type="dxa"/>
            <w:vAlign w:val="center"/>
          </w:tcPr>
          <w:p>
            <w:pPr>
              <w:jc w:val="center"/>
              <w:rPr>
                <w:rFonts w:ascii="仿宋" w:hAnsi="仿宋" w:eastAsia="仿宋" w:cs="仿宋"/>
                <w:sz w:val="24"/>
                <w:szCs w:val="24"/>
                <w:lang w:bidi="ar"/>
              </w:rPr>
            </w:pPr>
            <w:r>
              <w:rPr>
                <w:rFonts w:hint="eastAsia" w:ascii="仿宋" w:hAnsi="仿宋" w:eastAsia="仿宋" w:cs="仿宋"/>
                <w:sz w:val="24"/>
                <w:szCs w:val="24"/>
              </w:rPr>
              <w:t>9</w:t>
            </w:r>
          </w:p>
        </w:tc>
        <w:tc>
          <w:tcPr>
            <w:tcW w:w="1252"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500601</w:t>
            </w:r>
          </w:p>
        </w:tc>
        <w:tc>
          <w:tcPr>
            <w:tcW w:w="2174" w:type="dxa"/>
            <w:vAlign w:val="center"/>
          </w:tcPr>
          <w:p>
            <w:pPr>
              <w:jc w:val="center"/>
              <w:textAlignment w:val="center"/>
              <w:rPr>
                <w:rFonts w:ascii="仿宋" w:hAnsi="仿宋" w:eastAsia="仿宋" w:cs="仿宋"/>
                <w:sz w:val="24"/>
                <w:szCs w:val="24"/>
                <w:lang w:bidi="ar"/>
              </w:rPr>
            </w:pPr>
            <w:r>
              <w:rPr>
                <w:rFonts w:ascii="仿宋" w:hAnsi="仿宋" w:eastAsia="仿宋" w:cs="仿宋"/>
                <w:lang w:bidi="ar"/>
              </w:rPr>
              <w:t>城市轨道交通工程技术</w:t>
            </w:r>
          </w:p>
        </w:tc>
        <w:tc>
          <w:tcPr>
            <w:tcW w:w="1830"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7300</w:t>
            </w:r>
          </w:p>
        </w:tc>
        <w:tc>
          <w:tcPr>
            <w:tcW w:w="1884" w:type="dxa"/>
            <w:vAlign w:val="center"/>
          </w:tcPr>
          <w:p>
            <w:pPr>
              <w:jc w:val="center"/>
              <w:textAlignment w:val="center"/>
              <w:rPr>
                <w:rFonts w:ascii="仿宋" w:hAnsi="仿宋" w:eastAsia="仿宋" w:cs="仿宋"/>
                <w:color w:val="auto"/>
                <w:sz w:val="24"/>
                <w:szCs w:val="24"/>
              </w:rPr>
            </w:pPr>
            <w:r>
              <w:rPr>
                <w:rFonts w:ascii="仿宋" w:hAnsi="仿宋" w:eastAsia="仿宋" w:cs="仿宋"/>
                <w:sz w:val="24"/>
                <w:szCs w:val="24"/>
                <w:lang w:bidi="ar"/>
              </w:rPr>
              <w:t>8700</w:t>
            </w:r>
          </w:p>
        </w:tc>
        <w:tc>
          <w:tcPr>
            <w:tcW w:w="1295" w:type="dxa"/>
            <w:vAlign w:val="center"/>
          </w:tcPr>
          <w:p>
            <w:pPr>
              <w:jc w:val="center"/>
              <w:textAlignment w:val="center"/>
              <w:rPr>
                <w:rFonts w:ascii="仿宋" w:hAnsi="仿宋" w:eastAsia="仿宋" w:cs="仿宋"/>
                <w:sz w:val="24"/>
                <w:szCs w:val="24"/>
              </w:rPr>
            </w:pPr>
            <w:r>
              <w:rPr>
                <w:rFonts w:ascii="仿宋" w:hAnsi="仿宋" w:eastAsia="仿宋" w:cs="仿宋"/>
                <w:sz w:val="24"/>
                <w:szCs w:val="24"/>
                <w:lang w:bidi="ar"/>
              </w:rPr>
              <w:t>19.18%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818" w:type="dxa"/>
            <w:vAlign w:val="center"/>
          </w:tcPr>
          <w:p>
            <w:pPr>
              <w:jc w:val="center"/>
              <w:rPr>
                <w:rFonts w:ascii="仿宋" w:hAnsi="仿宋" w:eastAsia="仿宋" w:cs="仿宋"/>
                <w:sz w:val="24"/>
                <w:szCs w:val="24"/>
                <w:lang w:bidi="ar"/>
              </w:rPr>
            </w:pPr>
            <w:r>
              <w:rPr>
                <w:rFonts w:hint="eastAsia" w:ascii="仿宋" w:hAnsi="仿宋" w:eastAsia="仿宋" w:cs="仿宋"/>
                <w:sz w:val="24"/>
                <w:szCs w:val="24"/>
              </w:rPr>
              <w:t>10</w:t>
            </w:r>
          </w:p>
        </w:tc>
        <w:tc>
          <w:tcPr>
            <w:tcW w:w="1252"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510201</w:t>
            </w:r>
          </w:p>
        </w:tc>
        <w:tc>
          <w:tcPr>
            <w:tcW w:w="2174"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计算机应用技术</w:t>
            </w:r>
          </w:p>
        </w:tc>
        <w:tc>
          <w:tcPr>
            <w:tcW w:w="1830"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7300</w:t>
            </w:r>
          </w:p>
        </w:tc>
        <w:tc>
          <w:tcPr>
            <w:tcW w:w="1884" w:type="dxa"/>
            <w:vAlign w:val="center"/>
          </w:tcPr>
          <w:p>
            <w:pPr>
              <w:jc w:val="center"/>
              <w:textAlignment w:val="center"/>
              <w:rPr>
                <w:rFonts w:ascii="仿宋" w:hAnsi="仿宋" w:eastAsia="仿宋" w:cs="仿宋"/>
                <w:color w:val="auto"/>
                <w:sz w:val="24"/>
                <w:szCs w:val="24"/>
              </w:rPr>
            </w:pPr>
            <w:r>
              <w:rPr>
                <w:rFonts w:ascii="仿宋" w:hAnsi="仿宋" w:eastAsia="仿宋" w:cs="仿宋"/>
                <w:sz w:val="24"/>
                <w:szCs w:val="24"/>
                <w:lang w:bidi="ar"/>
              </w:rPr>
              <w:t>8700</w:t>
            </w:r>
          </w:p>
        </w:tc>
        <w:tc>
          <w:tcPr>
            <w:tcW w:w="1295" w:type="dxa"/>
            <w:vAlign w:val="center"/>
          </w:tcPr>
          <w:p>
            <w:pPr>
              <w:jc w:val="center"/>
              <w:textAlignment w:val="center"/>
              <w:rPr>
                <w:rFonts w:ascii="仿宋" w:hAnsi="仿宋" w:eastAsia="仿宋" w:cs="仿宋"/>
                <w:sz w:val="24"/>
                <w:szCs w:val="24"/>
              </w:rPr>
            </w:pPr>
            <w:r>
              <w:rPr>
                <w:rFonts w:ascii="仿宋" w:hAnsi="仿宋" w:eastAsia="仿宋" w:cs="仿宋"/>
                <w:sz w:val="24"/>
                <w:szCs w:val="24"/>
                <w:lang w:bidi="ar"/>
              </w:rPr>
              <w:t>19.18%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818" w:type="dxa"/>
            <w:vAlign w:val="center"/>
          </w:tcPr>
          <w:p>
            <w:pPr>
              <w:jc w:val="center"/>
              <w:rPr>
                <w:rFonts w:ascii="仿宋" w:hAnsi="仿宋" w:eastAsia="仿宋" w:cs="仿宋"/>
                <w:sz w:val="24"/>
                <w:szCs w:val="24"/>
                <w:lang w:bidi="ar"/>
              </w:rPr>
            </w:pPr>
            <w:r>
              <w:rPr>
                <w:rFonts w:hint="eastAsia" w:ascii="仿宋" w:hAnsi="仿宋" w:eastAsia="仿宋" w:cs="仿宋"/>
                <w:sz w:val="24"/>
                <w:szCs w:val="24"/>
              </w:rPr>
              <w:t>11</w:t>
            </w:r>
          </w:p>
        </w:tc>
        <w:tc>
          <w:tcPr>
            <w:tcW w:w="1252"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530701</w:t>
            </w:r>
          </w:p>
        </w:tc>
        <w:tc>
          <w:tcPr>
            <w:tcW w:w="2174"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电子商务</w:t>
            </w:r>
          </w:p>
        </w:tc>
        <w:tc>
          <w:tcPr>
            <w:tcW w:w="1830"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7300</w:t>
            </w:r>
          </w:p>
        </w:tc>
        <w:tc>
          <w:tcPr>
            <w:tcW w:w="1884" w:type="dxa"/>
            <w:vAlign w:val="center"/>
          </w:tcPr>
          <w:p>
            <w:pPr>
              <w:jc w:val="center"/>
              <w:textAlignment w:val="center"/>
              <w:rPr>
                <w:rFonts w:ascii="仿宋" w:hAnsi="仿宋" w:eastAsia="仿宋" w:cs="仿宋"/>
                <w:color w:val="auto"/>
                <w:sz w:val="24"/>
                <w:szCs w:val="24"/>
              </w:rPr>
            </w:pPr>
            <w:r>
              <w:rPr>
                <w:rFonts w:ascii="仿宋" w:hAnsi="仿宋" w:eastAsia="仿宋" w:cs="仿宋"/>
                <w:sz w:val="24"/>
                <w:szCs w:val="24"/>
                <w:lang w:bidi="ar"/>
              </w:rPr>
              <w:t>8700</w:t>
            </w:r>
          </w:p>
        </w:tc>
        <w:tc>
          <w:tcPr>
            <w:tcW w:w="1295" w:type="dxa"/>
            <w:vAlign w:val="center"/>
          </w:tcPr>
          <w:p>
            <w:pPr>
              <w:jc w:val="center"/>
              <w:textAlignment w:val="center"/>
              <w:rPr>
                <w:rFonts w:ascii="仿宋" w:hAnsi="仿宋" w:eastAsia="仿宋" w:cs="仿宋"/>
                <w:sz w:val="24"/>
                <w:szCs w:val="24"/>
              </w:rPr>
            </w:pPr>
            <w:r>
              <w:rPr>
                <w:rFonts w:ascii="仿宋" w:hAnsi="仿宋" w:eastAsia="仿宋" w:cs="仿宋"/>
                <w:sz w:val="24"/>
                <w:szCs w:val="24"/>
                <w:lang w:bidi="ar"/>
              </w:rPr>
              <w:t>19.18%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818" w:type="dxa"/>
            <w:vAlign w:val="center"/>
          </w:tcPr>
          <w:p>
            <w:pPr>
              <w:jc w:val="center"/>
              <w:rPr>
                <w:rFonts w:ascii="仿宋" w:hAnsi="仿宋" w:eastAsia="仿宋" w:cs="仿宋"/>
                <w:sz w:val="24"/>
                <w:szCs w:val="24"/>
                <w:lang w:bidi="ar"/>
              </w:rPr>
            </w:pPr>
            <w:r>
              <w:rPr>
                <w:rFonts w:hint="eastAsia" w:ascii="仿宋" w:hAnsi="仿宋" w:eastAsia="仿宋" w:cs="仿宋"/>
                <w:sz w:val="24"/>
                <w:szCs w:val="24"/>
              </w:rPr>
              <w:t>12</w:t>
            </w:r>
          </w:p>
        </w:tc>
        <w:tc>
          <w:tcPr>
            <w:tcW w:w="1252"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460701</w:t>
            </w:r>
          </w:p>
        </w:tc>
        <w:tc>
          <w:tcPr>
            <w:tcW w:w="2174"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汽车制造与试验技术</w:t>
            </w:r>
          </w:p>
        </w:tc>
        <w:tc>
          <w:tcPr>
            <w:tcW w:w="1830"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7300</w:t>
            </w:r>
          </w:p>
        </w:tc>
        <w:tc>
          <w:tcPr>
            <w:tcW w:w="1884" w:type="dxa"/>
            <w:vAlign w:val="center"/>
          </w:tcPr>
          <w:p>
            <w:pPr>
              <w:jc w:val="center"/>
              <w:textAlignment w:val="center"/>
              <w:rPr>
                <w:rFonts w:ascii="仿宋" w:hAnsi="仿宋" w:eastAsia="仿宋" w:cs="仿宋"/>
                <w:color w:val="auto"/>
                <w:sz w:val="24"/>
                <w:szCs w:val="24"/>
              </w:rPr>
            </w:pPr>
            <w:r>
              <w:rPr>
                <w:rFonts w:ascii="仿宋" w:hAnsi="仿宋" w:eastAsia="仿宋" w:cs="仿宋"/>
                <w:sz w:val="24"/>
                <w:szCs w:val="24"/>
                <w:lang w:bidi="ar"/>
              </w:rPr>
              <w:t>8700</w:t>
            </w:r>
          </w:p>
        </w:tc>
        <w:tc>
          <w:tcPr>
            <w:tcW w:w="1295" w:type="dxa"/>
            <w:vAlign w:val="center"/>
          </w:tcPr>
          <w:p>
            <w:pPr>
              <w:jc w:val="center"/>
              <w:textAlignment w:val="center"/>
              <w:rPr>
                <w:rFonts w:ascii="仿宋" w:hAnsi="仿宋" w:eastAsia="仿宋" w:cs="仿宋"/>
                <w:sz w:val="24"/>
                <w:szCs w:val="24"/>
              </w:rPr>
            </w:pPr>
            <w:r>
              <w:rPr>
                <w:rFonts w:ascii="仿宋" w:hAnsi="仿宋" w:eastAsia="仿宋" w:cs="仿宋"/>
                <w:sz w:val="24"/>
                <w:szCs w:val="24"/>
                <w:lang w:bidi="ar"/>
              </w:rPr>
              <w:t>19.18%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818" w:type="dxa"/>
            <w:vAlign w:val="center"/>
          </w:tcPr>
          <w:p>
            <w:pPr>
              <w:jc w:val="center"/>
              <w:rPr>
                <w:rFonts w:ascii="仿宋" w:hAnsi="仿宋" w:eastAsia="仿宋" w:cs="仿宋"/>
                <w:sz w:val="24"/>
                <w:szCs w:val="24"/>
                <w:lang w:bidi="ar"/>
              </w:rPr>
            </w:pPr>
            <w:r>
              <w:rPr>
                <w:rFonts w:hint="eastAsia" w:ascii="仿宋" w:hAnsi="仿宋" w:eastAsia="仿宋" w:cs="仿宋"/>
                <w:sz w:val="24"/>
                <w:szCs w:val="24"/>
              </w:rPr>
              <w:t>13</w:t>
            </w:r>
          </w:p>
        </w:tc>
        <w:tc>
          <w:tcPr>
            <w:tcW w:w="1252"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460301</w:t>
            </w:r>
          </w:p>
        </w:tc>
        <w:tc>
          <w:tcPr>
            <w:tcW w:w="2174"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机电一体化技术</w:t>
            </w:r>
          </w:p>
        </w:tc>
        <w:tc>
          <w:tcPr>
            <w:tcW w:w="1830"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7300</w:t>
            </w:r>
          </w:p>
        </w:tc>
        <w:tc>
          <w:tcPr>
            <w:tcW w:w="1884" w:type="dxa"/>
            <w:vAlign w:val="center"/>
          </w:tcPr>
          <w:p>
            <w:pPr>
              <w:jc w:val="center"/>
              <w:textAlignment w:val="center"/>
              <w:rPr>
                <w:rFonts w:ascii="仿宋" w:hAnsi="仿宋" w:eastAsia="仿宋" w:cs="仿宋"/>
                <w:color w:val="auto"/>
                <w:sz w:val="24"/>
                <w:szCs w:val="24"/>
              </w:rPr>
            </w:pPr>
            <w:r>
              <w:rPr>
                <w:rFonts w:ascii="仿宋" w:hAnsi="仿宋" w:eastAsia="仿宋" w:cs="仿宋"/>
                <w:sz w:val="24"/>
                <w:szCs w:val="24"/>
                <w:lang w:bidi="ar"/>
              </w:rPr>
              <w:t>8700</w:t>
            </w:r>
          </w:p>
        </w:tc>
        <w:tc>
          <w:tcPr>
            <w:tcW w:w="1295" w:type="dxa"/>
            <w:vAlign w:val="center"/>
          </w:tcPr>
          <w:p>
            <w:pPr>
              <w:jc w:val="center"/>
              <w:textAlignment w:val="center"/>
              <w:rPr>
                <w:rFonts w:ascii="仿宋" w:hAnsi="仿宋" w:eastAsia="仿宋" w:cs="仿宋"/>
                <w:sz w:val="24"/>
                <w:szCs w:val="24"/>
              </w:rPr>
            </w:pPr>
            <w:r>
              <w:rPr>
                <w:rFonts w:ascii="仿宋" w:hAnsi="仿宋" w:eastAsia="仿宋" w:cs="仿宋"/>
                <w:sz w:val="24"/>
                <w:szCs w:val="24"/>
                <w:lang w:bidi="ar"/>
              </w:rPr>
              <w:t>19.18%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818" w:type="dxa"/>
            <w:vAlign w:val="center"/>
          </w:tcPr>
          <w:p>
            <w:pPr>
              <w:jc w:val="center"/>
              <w:rPr>
                <w:rFonts w:ascii="仿宋" w:hAnsi="仿宋" w:eastAsia="仿宋" w:cs="仿宋"/>
                <w:sz w:val="24"/>
                <w:szCs w:val="24"/>
                <w:lang w:bidi="ar"/>
              </w:rPr>
            </w:pPr>
            <w:r>
              <w:rPr>
                <w:rFonts w:hint="eastAsia" w:ascii="仿宋" w:hAnsi="仿宋" w:eastAsia="仿宋" w:cs="仿宋"/>
                <w:sz w:val="24"/>
                <w:szCs w:val="24"/>
              </w:rPr>
              <w:t>14</w:t>
            </w:r>
          </w:p>
        </w:tc>
        <w:tc>
          <w:tcPr>
            <w:tcW w:w="1252"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460103</w:t>
            </w:r>
          </w:p>
        </w:tc>
        <w:tc>
          <w:tcPr>
            <w:tcW w:w="2174"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数控技术</w:t>
            </w:r>
          </w:p>
        </w:tc>
        <w:tc>
          <w:tcPr>
            <w:tcW w:w="1830"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7300</w:t>
            </w:r>
          </w:p>
        </w:tc>
        <w:tc>
          <w:tcPr>
            <w:tcW w:w="1884" w:type="dxa"/>
            <w:vAlign w:val="center"/>
          </w:tcPr>
          <w:p>
            <w:pPr>
              <w:jc w:val="center"/>
              <w:textAlignment w:val="center"/>
              <w:rPr>
                <w:rFonts w:ascii="仿宋" w:hAnsi="仿宋" w:eastAsia="仿宋" w:cs="仿宋"/>
                <w:color w:val="auto"/>
                <w:sz w:val="24"/>
                <w:szCs w:val="24"/>
              </w:rPr>
            </w:pPr>
            <w:r>
              <w:rPr>
                <w:rFonts w:ascii="仿宋" w:hAnsi="仿宋" w:eastAsia="仿宋" w:cs="仿宋"/>
                <w:sz w:val="24"/>
                <w:szCs w:val="24"/>
                <w:lang w:bidi="ar"/>
              </w:rPr>
              <w:t>8700</w:t>
            </w:r>
          </w:p>
        </w:tc>
        <w:tc>
          <w:tcPr>
            <w:tcW w:w="1295" w:type="dxa"/>
            <w:vAlign w:val="center"/>
          </w:tcPr>
          <w:p>
            <w:pPr>
              <w:jc w:val="center"/>
              <w:textAlignment w:val="center"/>
              <w:rPr>
                <w:rFonts w:ascii="仿宋" w:hAnsi="仿宋" w:eastAsia="仿宋" w:cs="仿宋"/>
                <w:sz w:val="24"/>
                <w:szCs w:val="24"/>
              </w:rPr>
            </w:pPr>
            <w:r>
              <w:rPr>
                <w:rFonts w:ascii="仿宋" w:hAnsi="仿宋" w:eastAsia="仿宋" w:cs="仿宋"/>
                <w:sz w:val="24"/>
                <w:szCs w:val="24"/>
                <w:lang w:bidi="ar"/>
              </w:rPr>
              <w:t>19.18%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818" w:type="dxa"/>
            <w:vAlign w:val="center"/>
          </w:tcPr>
          <w:p>
            <w:pPr>
              <w:jc w:val="center"/>
              <w:rPr>
                <w:rFonts w:ascii="仿宋" w:hAnsi="仿宋" w:eastAsia="仿宋" w:cs="仿宋"/>
                <w:sz w:val="24"/>
                <w:szCs w:val="24"/>
                <w:lang w:bidi="ar"/>
              </w:rPr>
            </w:pPr>
            <w:r>
              <w:rPr>
                <w:rFonts w:hint="eastAsia" w:ascii="仿宋" w:hAnsi="仿宋" w:eastAsia="仿宋" w:cs="仿宋"/>
                <w:sz w:val="24"/>
                <w:szCs w:val="24"/>
              </w:rPr>
              <w:t>15</w:t>
            </w:r>
          </w:p>
        </w:tc>
        <w:tc>
          <w:tcPr>
            <w:tcW w:w="1252"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440102</w:t>
            </w:r>
          </w:p>
        </w:tc>
        <w:tc>
          <w:tcPr>
            <w:tcW w:w="2174"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建筑装饰工程技术</w:t>
            </w:r>
          </w:p>
        </w:tc>
        <w:tc>
          <w:tcPr>
            <w:tcW w:w="1830" w:type="dxa"/>
            <w:vAlign w:val="center"/>
          </w:tcPr>
          <w:p>
            <w:pPr>
              <w:jc w:val="center"/>
              <w:textAlignment w:val="center"/>
              <w:rPr>
                <w:rFonts w:ascii="仿宋" w:hAnsi="仿宋" w:eastAsia="仿宋" w:cs="仿宋"/>
                <w:sz w:val="24"/>
                <w:szCs w:val="24"/>
                <w:lang w:bidi="ar"/>
              </w:rPr>
            </w:pPr>
            <w:r>
              <w:rPr>
                <w:rFonts w:ascii="仿宋" w:hAnsi="仿宋" w:eastAsia="仿宋" w:cs="仿宋"/>
                <w:sz w:val="24"/>
                <w:szCs w:val="24"/>
                <w:lang w:bidi="ar"/>
              </w:rPr>
              <w:t>7300</w:t>
            </w:r>
          </w:p>
        </w:tc>
        <w:tc>
          <w:tcPr>
            <w:tcW w:w="1884" w:type="dxa"/>
            <w:vAlign w:val="center"/>
          </w:tcPr>
          <w:p>
            <w:pPr>
              <w:jc w:val="center"/>
              <w:textAlignment w:val="center"/>
              <w:rPr>
                <w:rFonts w:ascii="仿宋" w:hAnsi="仿宋" w:eastAsia="仿宋" w:cs="仿宋"/>
                <w:color w:val="auto"/>
                <w:sz w:val="24"/>
                <w:szCs w:val="24"/>
              </w:rPr>
            </w:pPr>
            <w:r>
              <w:rPr>
                <w:rFonts w:ascii="仿宋" w:hAnsi="仿宋" w:eastAsia="仿宋" w:cs="仿宋"/>
                <w:sz w:val="24"/>
                <w:szCs w:val="24"/>
                <w:lang w:bidi="ar"/>
              </w:rPr>
              <w:t>8700</w:t>
            </w:r>
          </w:p>
        </w:tc>
        <w:tc>
          <w:tcPr>
            <w:tcW w:w="1295" w:type="dxa"/>
            <w:vAlign w:val="center"/>
          </w:tcPr>
          <w:p>
            <w:pPr>
              <w:jc w:val="center"/>
              <w:textAlignment w:val="center"/>
              <w:rPr>
                <w:rFonts w:ascii="仿宋" w:hAnsi="仿宋" w:eastAsia="仿宋" w:cs="仿宋"/>
                <w:sz w:val="24"/>
                <w:szCs w:val="24"/>
              </w:rPr>
            </w:pPr>
            <w:r>
              <w:rPr>
                <w:rFonts w:ascii="仿宋" w:hAnsi="仿宋" w:eastAsia="仿宋" w:cs="仿宋"/>
                <w:sz w:val="24"/>
                <w:szCs w:val="24"/>
                <w:lang w:bidi="ar"/>
              </w:rPr>
              <w:t>19.18%</w:t>
            </w:r>
          </w:p>
        </w:tc>
      </w:tr>
    </w:tbl>
    <w:p>
      <w:pPr>
        <w:spacing w:before="189" w:line="184" w:lineRule="auto"/>
        <w:ind w:firstLine="1143"/>
        <w:rPr>
          <w:rFonts w:ascii="仿宋" w:hAnsi="仿宋" w:eastAsia="仿宋" w:cs="仿宋"/>
          <w:b/>
          <w:bCs/>
          <w:sz w:val="32"/>
          <w:szCs w:val="32"/>
        </w:rPr>
      </w:pPr>
      <w:r>
        <w:rPr>
          <w:rFonts w:ascii="仿宋" w:hAnsi="仿宋" w:eastAsia="仿宋" w:cs="仿宋"/>
          <w:b/>
          <w:bCs/>
          <w:spacing w:val="-4"/>
          <w:sz w:val="32"/>
          <w:szCs w:val="32"/>
        </w:rPr>
        <w:t>2.住宿费标准</w:t>
      </w:r>
    </w:p>
    <w:p>
      <w:pPr>
        <w:spacing w:line="71" w:lineRule="exact"/>
      </w:pPr>
    </w:p>
    <w:tbl>
      <w:tblPr>
        <w:tblStyle w:val="10"/>
        <w:tblW w:w="929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6"/>
        <w:gridCol w:w="2882"/>
        <w:gridCol w:w="1170"/>
        <w:gridCol w:w="1155"/>
        <w:gridCol w:w="1380"/>
        <w:gridCol w:w="16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jc w:val="center"/>
        </w:trPr>
        <w:tc>
          <w:tcPr>
            <w:tcW w:w="1026" w:type="dxa"/>
            <w:vAlign w:val="center"/>
          </w:tcPr>
          <w:p>
            <w:pPr>
              <w:spacing w:before="193" w:line="185" w:lineRule="auto"/>
              <w:ind w:firstLine="317"/>
              <w:jc w:val="both"/>
              <w:rPr>
                <w:rFonts w:ascii="黑体" w:hAnsi="黑体" w:eastAsia="黑体" w:cs="黑体"/>
                <w:sz w:val="24"/>
                <w:szCs w:val="24"/>
              </w:rPr>
            </w:pPr>
            <w:r>
              <w:rPr>
                <w:rFonts w:ascii="黑体" w:hAnsi="黑体" w:eastAsia="黑体" w:cs="黑体"/>
                <w:spacing w:val="-3"/>
                <w:sz w:val="24"/>
                <w:szCs w:val="24"/>
              </w:rPr>
              <w:t>房间</w:t>
            </w:r>
          </w:p>
        </w:tc>
        <w:tc>
          <w:tcPr>
            <w:tcW w:w="2882" w:type="dxa"/>
            <w:vAlign w:val="center"/>
          </w:tcPr>
          <w:p>
            <w:pPr>
              <w:spacing w:before="193" w:line="185" w:lineRule="auto"/>
              <w:jc w:val="center"/>
              <w:rPr>
                <w:rFonts w:ascii="黑体" w:hAnsi="黑体" w:eastAsia="黑体" w:cs="黑体"/>
                <w:sz w:val="24"/>
                <w:szCs w:val="24"/>
              </w:rPr>
            </w:pPr>
            <w:r>
              <w:rPr>
                <w:rFonts w:ascii="黑体" w:hAnsi="黑体" w:eastAsia="黑体" w:cs="黑体"/>
                <w:spacing w:val="-3"/>
                <w:sz w:val="24"/>
                <w:szCs w:val="24"/>
              </w:rPr>
              <w:t>设施</w:t>
            </w:r>
          </w:p>
        </w:tc>
        <w:tc>
          <w:tcPr>
            <w:tcW w:w="1170" w:type="dxa"/>
            <w:vAlign w:val="center"/>
          </w:tcPr>
          <w:p>
            <w:pPr>
              <w:spacing w:before="193" w:line="185" w:lineRule="auto"/>
              <w:ind w:firstLine="222"/>
              <w:jc w:val="both"/>
              <w:rPr>
                <w:rFonts w:ascii="黑体" w:hAnsi="黑体" w:eastAsia="黑体" w:cs="黑体"/>
                <w:spacing w:val="-2"/>
                <w:sz w:val="24"/>
                <w:szCs w:val="24"/>
              </w:rPr>
            </w:pPr>
            <w:r>
              <w:rPr>
                <w:rFonts w:ascii="黑体" w:hAnsi="黑体" w:eastAsia="黑体" w:cs="黑体"/>
                <w:spacing w:val="-2"/>
                <w:sz w:val="24"/>
                <w:szCs w:val="24"/>
              </w:rPr>
              <w:t>202</w:t>
            </w:r>
            <w:r>
              <w:rPr>
                <w:rFonts w:hint="eastAsia" w:ascii="黑体" w:hAnsi="黑体" w:eastAsia="黑体" w:cs="黑体"/>
                <w:spacing w:val="-2"/>
                <w:sz w:val="24"/>
                <w:szCs w:val="24"/>
              </w:rPr>
              <w:t>2</w:t>
            </w:r>
            <w:r>
              <w:rPr>
                <w:rFonts w:ascii="黑体" w:hAnsi="黑体" w:eastAsia="黑体" w:cs="黑体"/>
                <w:spacing w:val="-2"/>
                <w:sz w:val="24"/>
                <w:szCs w:val="24"/>
              </w:rPr>
              <w:t>年</w:t>
            </w:r>
          </w:p>
          <w:p>
            <w:pPr>
              <w:spacing w:before="193" w:line="185" w:lineRule="auto"/>
              <w:jc w:val="center"/>
              <w:rPr>
                <w:rFonts w:ascii="黑体" w:hAnsi="黑体" w:eastAsia="黑体" w:cs="黑体"/>
                <w:sz w:val="24"/>
                <w:szCs w:val="24"/>
              </w:rPr>
            </w:pPr>
            <w:r>
              <w:rPr>
                <w:rFonts w:ascii="黑体" w:hAnsi="黑体" w:eastAsia="黑体" w:cs="黑体"/>
                <w:spacing w:val="-2"/>
                <w:sz w:val="24"/>
                <w:szCs w:val="24"/>
              </w:rPr>
              <w:t>收费标准</w:t>
            </w:r>
          </w:p>
        </w:tc>
        <w:tc>
          <w:tcPr>
            <w:tcW w:w="1155" w:type="dxa"/>
            <w:vAlign w:val="center"/>
          </w:tcPr>
          <w:p>
            <w:pPr>
              <w:spacing w:before="193" w:line="185" w:lineRule="auto"/>
              <w:ind w:firstLine="236" w:firstLineChars="100"/>
              <w:jc w:val="both"/>
              <w:rPr>
                <w:rFonts w:ascii="黑体" w:hAnsi="黑体" w:eastAsia="黑体" w:cs="黑体"/>
                <w:spacing w:val="-2"/>
                <w:sz w:val="24"/>
                <w:szCs w:val="24"/>
              </w:rPr>
            </w:pPr>
            <w:r>
              <w:rPr>
                <w:rFonts w:ascii="黑体" w:hAnsi="黑体" w:eastAsia="黑体" w:cs="黑体"/>
                <w:spacing w:val="-2"/>
                <w:sz w:val="24"/>
                <w:szCs w:val="24"/>
              </w:rPr>
              <w:t>202</w:t>
            </w:r>
            <w:r>
              <w:rPr>
                <w:rFonts w:hint="eastAsia" w:ascii="黑体" w:hAnsi="黑体" w:eastAsia="黑体" w:cs="黑体"/>
                <w:spacing w:val="-2"/>
                <w:sz w:val="24"/>
                <w:szCs w:val="24"/>
              </w:rPr>
              <w:t>3</w:t>
            </w:r>
            <w:r>
              <w:rPr>
                <w:rFonts w:ascii="黑体" w:hAnsi="黑体" w:eastAsia="黑体" w:cs="黑体"/>
                <w:spacing w:val="-2"/>
                <w:sz w:val="24"/>
                <w:szCs w:val="24"/>
              </w:rPr>
              <w:t>年</w:t>
            </w:r>
          </w:p>
          <w:p>
            <w:pPr>
              <w:spacing w:before="193" w:line="185" w:lineRule="auto"/>
              <w:ind w:firstLine="110"/>
              <w:jc w:val="center"/>
              <w:rPr>
                <w:rFonts w:ascii="黑体" w:hAnsi="黑体" w:eastAsia="黑体" w:cs="黑体"/>
                <w:sz w:val="24"/>
                <w:szCs w:val="24"/>
              </w:rPr>
            </w:pPr>
            <w:r>
              <w:rPr>
                <w:rFonts w:ascii="黑体" w:hAnsi="黑体" w:eastAsia="黑体" w:cs="黑体"/>
                <w:spacing w:val="-2"/>
                <w:sz w:val="24"/>
                <w:szCs w:val="24"/>
              </w:rPr>
              <w:t>收费标准</w:t>
            </w:r>
          </w:p>
        </w:tc>
        <w:tc>
          <w:tcPr>
            <w:tcW w:w="1380" w:type="dxa"/>
            <w:vAlign w:val="center"/>
          </w:tcPr>
          <w:p>
            <w:pPr>
              <w:spacing w:before="193" w:line="185" w:lineRule="auto"/>
              <w:jc w:val="center"/>
              <w:rPr>
                <w:rFonts w:ascii="黑体" w:hAnsi="黑体" w:eastAsia="黑体" w:cs="黑体"/>
                <w:sz w:val="24"/>
                <w:szCs w:val="24"/>
              </w:rPr>
            </w:pPr>
            <w:r>
              <w:rPr>
                <w:rFonts w:ascii="黑体" w:hAnsi="黑体" w:eastAsia="黑体" w:cs="黑体"/>
                <w:spacing w:val="-3"/>
                <w:sz w:val="24"/>
                <w:szCs w:val="24"/>
              </w:rPr>
              <w:t>涨幅</w:t>
            </w:r>
          </w:p>
        </w:tc>
        <w:tc>
          <w:tcPr>
            <w:tcW w:w="1686" w:type="dxa"/>
            <w:vAlign w:val="center"/>
          </w:tcPr>
          <w:p>
            <w:pPr>
              <w:spacing w:before="193" w:line="185" w:lineRule="auto"/>
              <w:jc w:val="center"/>
              <w:rPr>
                <w:rFonts w:ascii="黑体" w:hAnsi="黑体" w:eastAsia="黑体" w:cs="黑体"/>
                <w:sz w:val="24"/>
                <w:szCs w:val="24"/>
              </w:rPr>
            </w:pPr>
            <w:r>
              <w:rPr>
                <w:rFonts w:ascii="黑体" w:hAnsi="黑体" w:eastAsia="黑体" w:cs="黑体"/>
                <w:spacing w:val="-3"/>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2" w:hRule="atLeast"/>
          <w:jc w:val="center"/>
        </w:trPr>
        <w:tc>
          <w:tcPr>
            <w:tcW w:w="1026" w:type="dxa"/>
          </w:tcPr>
          <w:p>
            <w:pPr>
              <w:spacing w:before="267" w:line="185" w:lineRule="auto"/>
              <w:ind w:firstLine="222" w:firstLineChars="100"/>
              <w:jc w:val="both"/>
              <w:rPr>
                <w:rFonts w:ascii="仿宋" w:hAnsi="仿宋" w:eastAsia="仿宋" w:cs="仿宋"/>
                <w:sz w:val="24"/>
                <w:szCs w:val="24"/>
              </w:rPr>
            </w:pPr>
            <w:r>
              <w:rPr>
                <w:rFonts w:ascii="仿宋" w:hAnsi="仿宋" w:eastAsia="仿宋" w:cs="仿宋"/>
                <w:spacing w:val="-9"/>
                <w:sz w:val="24"/>
                <w:szCs w:val="24"/>
              </w:rPr>
              <w:t>四人间</w:t>
            </w:r>
          </w:p>
        </w:tc>
        <w:tc>
          <w:tcPr>
            <w:tcW w:w="2882" w:type="dxa"/>
          </w:tcPr>
          <w:p>
            <w:pPr>
              <w:spacing w:before="267" w:line="185" w:lineRule="auto"/>
              <w:jc w:val="center"/>
              <w:rPr>
                <w:rFonts w:ascii="宋体"/>
              </w:rPr>
            </w:pPr>
            <w:r>
              <w:rPr>
                <w:rFonts w:ascii="仿宋" w:hAnsi="仿宋" w:eastAsia="仿宋" w:cs="仿宋"/>
                <w:spacing w:val="20"/>
                <w:w w:val="205"/>
                <w:sz w:val="9"/>
                <w:szCs w:val="9"/>
              </w:rPr>
              <w:t>-</w:t>
            </w:r>
          </w:p>
        </w:tc>
        <w:tc>
          <w:tcPr>
            <w:tcW w:w="1170" w:type="dxa"/>
          </w:tcPr>
          <w:p>
            <w:pPr>
              <w:spacing w:before="267" w:line="185" w:lineRule="auto"/>
              <w:jc w:val="center"/>
              <w:rPr>
                <w:rFonts w:ascii="仿宋" w:hAnsi="仿宋" w:eastAsia="仿宋" w:cs="仿宋"/>
                <w:spacing w:val="20"/>
                <w:w w:val="205"/>
                <w:sz w:val="9"/>
                <w:szCs w:val="9"/>
              </w:rPr>
            </w:pPr>
            <w:r>
              <w:rPr>
                <w:rFonts w:ascii="仿宋" w:hAnsi="仿宋" w:eastAsia="仿宋" w:cs="仿宋"/>
                <w:spacing w:val="20"/>
                <w:w w:val="205"/>
                <w:sz w:val="9"/>
                <w:szCs w:val="9"/>
              </w:rPr>
              <w:t>-</w:t>
            </w:r>
          </w:p>
        </w:tc>
        <w:tc>
          <w:tcPr>
            <w:tcW w:w="1155" w:type="dxa"/>
          </w:tcPr>
          <w:p>
            <w:pPr>
              <w:spacing w:before="267" w:line="185" w:lineRule="auto"/>
              <w:jc w:val="center"/>
              <w:rPr>
                <w:rFonts w:ascii="仿宋" w:hAnsi="仿宋" w:eastAsia="仿宋" w:cs="仿宋"/>
                <w:spacing w:val="20"/>
                <w:w w:val="205"/>
                <w:sz w:val="9"/>
                <w:szCs w:val="9"/>
              </w:rPr>
            </w:pPr>
            <w:r>
              <w:rPr>
                <w:rFonts w:ascii="仿宋" w:hAnsi="仿宋" w:eastAsia="仿宋" w:cs="仿宋"/>
                <w:spacing w:val="20"/>
                <w:w w:val="205"/>
                <w:sz w:val="9"/>
                <w:szCs w:val="9"/>
              </w:rPr>
              <w:t>-</w:t>
            </w:r>
          </w:p>
        </w:tc>
        <w:tc>
          <w:tcPr>
            <w:tcW w:w="1380" w:type="dxa"/>
          </w:tcPr>
          <w:p>
            <w:pPr>
              <w:spacing w:before="267" w:line="185" w:lineRule="auto"/>
              <w:jc w:val="center"/>
              <w:rPr>
                <w:rFonts w:ascii="仿宋" w:hAnsi="仿宋" w:eastAsia="仿宋" w:cs="仿宋"/>
                <w:sz w:val="24"/>
                <w:szCs w:val="24"/>
              </w:rPr>
            </w:pPr>
            <w:r>
              <w:rPr>
                <w:rFonts w:ascii="仿宋" w:hAnsi="仿宋" w:eastAsia="仿宋" w:cs="仿宋"/>
                <w:spacing w:val="20"/>
                <w:w w:val="205"/>
                <w:sz w:val="9"/>
                <w:szCs w:val="9"/>
              </w:rPr>
              <w:t>-</w:t>
            </w:r>
          </w:p>
        </w:tc>
        <w:tc>
          <w:tcPr>
            <w:tcW w:w="1686" w:type="dxa"/>
            <w:vMerge w:val="restart"/>
            <w:tcBorders>
              <w:bottom w:val="nil"/>
            </w:tcBorders>
          </w:tcPr>
          <w:p>
            <w:pPr>
              <w:spacing w:before="150" w:line="338" w:lineRule="auto"/>
              <w:ind w:left="116" w:right="107" w:firstLine="12"/>
              <w:jc w:val="center"/>
              <w:rPr>
                <w:rFonts w:ascii="仿宋" w:hAnsi="仿宋" w:eastAsia="仿宋" w:cs="仿宋"/>
                <w:spacing w:val="24"/>
                <w:w w:val="103"/>
                <w:sz w:val="24"/>
                <w:szCs w:val="24"/>
              </w:rPr>
            </w:pPr>
          </w:p>
          <w:p>
            <w:pPr>
              <w:spacing w:before="150" w:line="338" w:lineRule="auto"/>
              <w:ind w:left="116" w:right="107" w:firstLine="12"/>
              <w:jc w:val="center"/>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6" w:hRule="atLeast"/>
          <w:jc w:val="center"/>
        </w:trPr>
        <w:tc>
          <w:tcPr>
            <w:tcW w:w="1026" w:type="dxa"/>
          </w:tcPr>
          <w:p>
            <w:pPr>
              <w:spacing w:before="259" w:line="185" w:lineRule="auto"/>
              <w:ind w:firstLine="205"/>
              <w:jc w:val="both"/>
              <w:rPr>
                <w:rFonts w:ascii="仿宋" w:hAnsi="仿宋" w:eastAsia="仿宋" w:cs="仿宋"/>
                <w:spacing w:val="-6"/>
                <w:sz w:val="24"/>
                <w:szCs w:val="24"/>
              </w:rPr>
            </w:pPr>
          </w:p>
          <w:p>
            <w:pPr>
              <w:spacing w:before="259" w:line="185" w:lineRule="auto"/>
              <w:ind w:firstLine="205"/>
              <w:jc w:val="both"/>
              <w:rPr>
                <w:rFonts w:ascii="仿宋" w:hAnsi="仿宋" w:eastAsia="仿宋" w:cs="仿宋"/>
                <w:sz w:val="24"/>
                <w:szCs w:val="24"/>
              </w:rPr>
            </w:pPr>
            <w:r>
              <w:rPr>
                <w:rFonts w:ascii="仿宋" w:hAnsi="仿宋" w:eastAsia="仿宋" w:cs="仿宋"/>
                <w:spacing w:val="-6"/>
                <w:sz w:val="24"/>
                <w:szCs w:val="24"/>
              </w:rPr>
              <w:t>五人间</w:t>
            </w:r>
          </w:p>
        </w:tc>
        <w:tc>
          <w:tcPr>
            <w:tcW w:w="2882" w:type="dxa"/>
          </w:tcPr>
          <w:p>
            <w:pPr>
              <w:jc w:val="both"/>
              <w:rPr>
                <w:rFonts w:ascii="宋体"/>
                <w:sz w:val="20"/>
                <w:szCs w:val="20"/>
              </w:rPr>
            </w:pPr>
            <w:r>
              <w:rPr>
                <w:rFonts w:hint="eastAsia" w:ascii="仿宋" w:hAnsi="仿宋" w:eastAsia="仿宋" w:cs="仿宋"/>
                <w:spacing w:val="24"/>
                <w:w w:val="103"/>
                <w:sz w:val="22"/>
                <w:szCs w:val="22"/>
              </w:rPr>
              <w:t>学生宿舍每间面积36平方米,每间宿舍有独立卫生间、阳台、洗漱台、床铺、桌椅、衣柜、电风扇、冷暖空调、网络接口、晾衣杆等设施设备。</w:t>
            </w:r>
          </w:p>
        </w:tc>
        <w:tc>
          <w:tcPr>
            <w:tcW w:w="1170" w:type="dxa"/>
            <w:vAlign w:val="center"/>
          </w:tcPr>
          <w:p>
            <w:pPr>
              <w:spacing w:before="30" w:line="191" w:lineRule="auto"/>
              <w:jc w:val="center"/>
              <w:rPr>
                <w:rFonts w:ascii="仿宋" w:hAnsi="仿宋" w:eastAsia="仿宋" w:cs="仿宋"/>
                <w:spacing w:val="-5"/>
                <w:sz w:val="24"/>
                <w:szCs w:val="24"/>
              </w:rPr>
            </w:pPr>
            <w:r>
              <w:rPr>
                <w:rFonts w:hint="eastAsia" w:ascii="仿宋" w:hAnsi="仿宋" w:eastAsia="仿宋" w:cs="仿宋"/>
                <w:spacing w:val="-5"/>
                <w:sz w:val="24"/>
                <w:szCs w:val="24"/>
              </w:rPr>
              <w:t>2200元/生/年</w:t>
            </w:r>
          </w:p>
        </w:tc>
        <w:tc>
          <w:tcPr>
            <w:tcW w:w="1155" w:type="dxa"/>
            <w:vAlign w:val="center"/>
          </w:tcPr>
          <w:p>
            <w:pPr>
              <w:spacing w:before="30" w:line="191" w:lineRule="auto"/>
              <w:jc w:val="center"/>
              <w:rPr>
                <w:rFonts w:ascii="仿宋" w:hAnsi="仿宋" w:eastAsia="仿宋" w:cs="仿宋"/>
                <w:spacing w:val="-5"/>
                <w:sz w:val="24"/>
                <w:szCs w:val="24"/>
              </w:rPr>
            </w:pPr>
            <w:r>
              <w:rPr>
                <w:rFonts w:hint="eastAsia" w:ascii="仿宋" w:hAnsi="仿宋" w:eastAsia="仿宋" w:cs="仿宋"/>
                <w:spacing w:val="-5"/>
                <w:sz w:val="24"/>
                <w:szCs w:val="24"/>
              </w:rPr>
              <w:t>2200元/生/年</w:t>
            </w:r>
          </w:p>
        </w:tc>
        <w:tc>
          <w:tcPr>
            <w:tcW w:w="1380" w:type="dxa"/>
            <w:vAlign w:val="center"/>
          </w:tcPr>
          <w:p>
            <w:pPr>
              <w:spacing w:before="30" w:line="191" w:lineRule="auto"/>
              <w:jc w:val="center"/>
              <w:rPr>
                <w:rFonts w:ascii="仿宋" w:hAnsi="仿宋" w:eastAsia="仿宋" w:cs="仿宋"/>
                <w:spacing w:val="-5"/>
                <w:sz w:val="24"/>
                <w:szCs w:val="24"/>
              </w:rPr>
            </w:pPr>
            <w:r>
              <w:rPr>
                <w:rFonts w:hint="eastAsia" w:ascii="仿宋" w:hAnsi="仿宋" w:eastAsia="仿宋" w:cs="仿宋"/>
                <w:spacing w:val="-5"/>
                <w:sz w:val="24"/>
                <w:szCs w:val="24"/>
              </w:rPr>
              <w:t>0.0%</w:t>
            </w:r>
          </w:p>
        </w:tc>
        <w:tc>
          <w:tcPr>
            <w:tcW w:w="1686" w:type="dxa"/>
            <w:vMerge w:val="continue"/>
            <w:tcBorders>
              <w:top w:val="nil"/>
              <w:bottom w:val="nil"/>
            </w:tcBorders>
          </w:tcPr>
          <w:p>
            <w:pPr>
              <w:rPr>
                <w:rFonts w:ascii="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jc w:val="center"/>
        </w:trPr>
        <w:tc>
          <w:tcPr>
            <w:tcW w:w="1026" w:type="dxa"/>
          </w:tcPr>
          <w:p>
            <w:pPr>
              <w:spacing w:before="289" w:line="185" w:lineRule="auto"/>
              <w:ind w:firstLine="207"/>
              <w:jc w:val="both"/>
              <w:rPr>
                <w:rFonts w:ascii="仿宋" w:hAnsi="仿宋" w:eastAsia="仿宋" w:cs="仿宋"/>
                <w:sz w:val="24"/>
                <w:szCs w:val="24"/>
              </w:rPr>
            </w:pPr>
            <w:r>
              <w:rPr>
                <w:rFonts w:ascii="仿宋" w:hAnsi="仿宋" w:eastAsia="仿宋" w:cs="仿宋"/>
                <w:spacing w:val="-7"/>
                <w:sz w:val="24"/>
                <w:szCs w:val="24"/>
              </w:rPr>
              <w:t>六人间</w:t>
            </w:r>
          </w:p>
        </w:tc>
        <w:tc>
          <w:tcPr>
            <w:tcW w:w="2882" w:type="dxa"/>
          </w:tcPr>
          <w:p>
            <w:pPr>
              <w:jc w:val="both"/>
              <w:rPr>
                <w:rFonts w:ascii="宋体"/>
                <w:sz w:val="20"/>
                <w:szCs w:val="20"/>
              </w:rPr>
            </w:pPr>
            <w:r>
              <w:rPr>
                <w:rFonts w:hint="eastAsia" w:ascii="仿宋" w:hAnsi="仿宋" w:eastAsia="仿宋" w:cs="仿宋"/>
                <w:spacing w:val="24"/>
                <w:w w:val="103"/>
                <w:sz w:val="22"/>
                <w:szCs w:val="22"/>
              </w:rPr>
              <w:t>学生宿舍每间面积36平方米,每间宿舍有独立卫生间、阳台、洗漱台、床铺、桌椅、衣柜、电风扇、冷暖空调、网络接口、晾衣杆等设施设备。</w:t>
            </w:r>
          </w:p>
        </w:tc>
        <w:tc>
          <w:tcPr>
            <w:tcW w:w="1170" w:type="dxa"/>
            <w:vAlign w:val="center"/>
          </w:tcPr>
          <w:p>
            <w:pPr>
              <w:spacing w:before="30" w:line="191" w:lineRule="auto"/>
              <w:jc w:val="center"/>
              <w:rPr>
                <w:rFonts w:ascii="仿宋" w:hAnsi="仿宋" w:eastAsia="仿宋" w:cs="仿宋"/>
                <w:spacing w:val="-5"/>
                <w:sz w:val="24"/>
                <w:szCs w:val="24"/>
              </w:rPr>
            </w:pPr>
          </w:p>
          <w:p>
            <w:pPr>
              <w:spacing w:before="30" w:line="191" w:lineRule="auto"/>
              <w:jc w:val="center"/>
              <w:rPr>
                <w:rFonts w:ascii="仿宋" w:hAnsi="仿宋" w:eastAsia="仿宋" w:cs="仿宋"/>
                <w:sz w:val="9"/>
                <w:szCs w:val="9"/>
              </w:rPr>
            </w:pPr>
            <w:r>
              <w:rPr>
                <w:rFonts w:hint="eastAsia" w:ascii="仿宋" w:hAnsi="仿宋" w:eastAsia="仿宋" w:cs="仿宋"/>
                <w:spacing w:val="-5"/>
                <w:sz w:val="24"/>
                <w:szCs w:val="24"/>
              </w:rPr>
              <w:t>22</w:t>
            </w:r>
            <w:r>
              <w:rPr>
                <w:rFonts w:ascii="仿宋" w:hAnsi="仿宋" w:eastAsia="仿宋" w:cs="仿宋"/>
                <w:spacing w:val="-5"/>
                <w:sz w:val="24"/>
                <w:szCs w:val="24"/>
              </w:rPr>
              <w:t>00</w:t>
            </w:r>
            <w:r>
              <w:rPr>
                <w:rFonts w:ascii="仿宋" w:hAnsi="仿宋" w:eastAsia="仿宋" w:cs="仿宋"/>
                <w:spacing w:val="-40"/>
                <w:sz w:val="24"/>
                <w:szCs w:val="24"/>
              </w:rPr>
              <w:t xml:space="preserve"> </w:t>
            </w:r>
            <w:r>
              <w:rPr>
                <w:rFonts w:ascii="仿宋" w:hAnsi="仿宋" w:eastAsia="仿宋" w:cs="仿宋"/>
                <w:spacing w:val="-5"/>
                <w:sz w:val="24"/>
                <w:szCs w:val="24"/>
              </w:rPr>
              <w:t>元/生/年</w:t>
            </w:r>
          </w:p>
        </w:tc>
        <w:tc>
          <w:tcPr>
            <w:tcW w:w="1155" w:type="dxa"/>
            <w:vAlign w:val="center"/>
          </w:tcPr>
          <w:p>
            <w:pPr>
              <w:spacing w:before="289" w:line="185" w:lineRule="auto"/>
              <w:ind w:firstLine="247"/>
              <w:jc w:val="center"/>
              <w:rPr>
                <w:rFonts w:ascii="仿宋" w:hAnsi="仿宋" w:eastAsia="仿宋" w:cs="仿宋"/>
                <w:sz w:val="24"/>
                <w:szCs w:val="24"/>
              </w:rPr>
            </w:pPr>
            <w:r>
              <w:rPr>
                <w:rFonts w:hint="eastAsia" w:ascii="仿宋" w:hAnsi="仿宋" w:eastAsia="仿宋" w:cs="仿宋"/>
                <w:spacing w:val="-5"/>
                <w:sz w:val="24"/>
                <w:szCs w:val="24"/>
              </w:rPr>
              <w:t>2200</w:t>
            </w:r>
            <w:r>
              <w:rPr>
                <w:rFonts w:ascii="仿宋" w:hAnsi="仿宋" w:eastAsia="仿宋" w:cs="仿宋"/>
                <w:spacing w:val="-5"/>
                <w:sz w:val="24"/>
                <w:szCs w:val="24"/>
              </w:rPr>
              <w:t>元/生/年</w:t>
            </w:r>
          </w:p>
        </w:tc>
        <w:tc>
          <w:tcPr>
            <w:tcW w:w="1380" w:type="dxa"/>
            <w:vAlign w:val="center"/>
          </w:tcPr>
          <w:p>
            <w:pPr>
              <w:spacing w:before="289" w:line="185" w:lineRule="auto"/>
              <w:ind w:firstLine="496" w:firstLineChars="216"/>
              <w:jc w:val="both"/>
              <w:rPr>
                <w:rFonts w:ascii="仿宋" w:hAnsi="仿宋" w:eastAsia="仿宋" w:cs="仿宋"/>
                <w:sz w:val="24"/>
                <w:szCs w:val="24"/>
              </w:rPr>
            </w:pPr>
            <w:r>
              <w:rPr>
                <w:rFonts w:ascii="仿宋" w:hAnsi="仿宋" w:eastAsia="仿宋" w:cs="仿宋"/>
                <w:spacing w:val="-5"/>
                <w:sz w:val="24"/>
                <w:szCs w:val="24"/>
              </w:rPr>
              <w:t>0.0%</w:t>
            </w:r>
          </w:p>
        </w:tc>
        <w:tc>
          <w:tcPr>
            <w:tcW w:w="1686" w:type="dxa"/>
            <w:vMerge w:val="continue"/>
            <w:tcBorders>
              <w:top w:val="nil"/>
            </w:tcBorders>
          </w:tcPr>
          <w:p>
            <w:pPr>
              <w:rPr>
                <w:rFonts w:ascii="宋体"/>
              </w:rPr>
            </w:pPr>
          </w:p>
        </w:tc>
      </w:tr>
    </w:tbl>
    <w:p>
      <w:pPr>
        <w:spacing w:before="189" w:line="184" w:lineRule="auto"/>
        <w:ind w:firstLine="1156"/>
        <w:rPr>
          <w:rFonts w:ascii="仿宋" w:hAnsi="仿宋" w:eastAsia="仿宋" w:cs="仿宋"/>
          <w:b/>
          <w:bCs/>
          <w:sz w:val="32"/>
          <w:szCs w:val="32"/>
        </w:rPr>
      </w:pPr>
      <w:r>
        <w:rPr>
          <w:rFonts w:ascii="仿宋" w:hAnsi="仿宋" w:eastAsia="仿宋" w:cs="仿宋"/>
          <w:b/>
          <w:bCs/>
          <w:spacing w:val="-3"/>
          <w:sz w:val="32"/>
          <w:szCs w:val="32"/>
        </w:rPr>
        <w:t>3.服务性收费项目及标准（自愿缴纳）</w:t>
      </w:r>
    </w:p>
    <w:p>
      <w:pPr>
        <w:spacing w:line="72" w:lineRule="exact"/>
      </w:pPr>
    </w:p>
    <w:tbl>
      <w:tblPr>
        <w:tblStyle w:val="10"/>
        <w:tblpPr w:leftFromText="180" w:rightFromText="180" w:vertAnchor="text" w:tblpXSpec="center" w:tblpY="1"/>
        <w:tblOverlap w:val="never"/>
        <w:tblW w:w="9319"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2"/>
        <w:gridCol w:w="2645"/>
        <w:gridCol w:w="2037"/>
        <w:gridCol w:w="3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982" w:type="dxa"/>
            <w:vAlign w:val="center"/>
          </w:tcPr>
          <w:p>
            <w:pPr>
              <w:spacing w:before="37" w:line="185" w:lineRule="auto"/>
              <w:jc w:val="center"/>
              <w:rPr>
                <w:rFonts w:ascii="黑体" w:hAnsi="黑体" w:eastAsia="黑体" w:cs="黑体"/>
                <w:sz w:val="24"/>
                <w:szCs w:val="24"/>
              </w:rPr>
            </w:pPr>
            <w:r>
              <w:rPr>
                <w:rFonts w:ascii="黑体" w:hAnsi="黑体" w:eastAsia="黑体" w:cs="黑体"/>
                <w:spacing w:val="-3"/>
                <w:sz w:val="24"/>
                <w:szCs w:val="24"/>
              </w:rPr>
              <w:t>序号</w:t>
            </w:r>
          </w:p>
        </w:tc>
        <w:tc>
          <w:tcPr>
            <w:tcW w:w="2645" w:type="dxa"/>
            <w:vAlign w:val="center"/>
          </w:tcPr>
          <w:p>
            <w:pPr>
              <w:spacing w:before="37" w:line="185" w:lineRule="auto"/>
              <w:ind w:firstLine="748"/>
              <w:jc w:val="both"/>
              <w:rPr>
                <w:rFonts w:ascii="黑体" w:hAnsi="黑体" w:eastAsia="黑体" w:cs="黑体"/>
                <w:sz w:val="24"/>
                <w:szCs w:val="24"/>
              </w:rPr>
            </w:pPr>
            <w:r>
              <w:rPr>
                <w:rFonts w:ascii="黑体" w:hAnsi="黑体" w:eastAsia="黑体" w:cs="黑体"/>
                <w:spacing w:val="-2"/>
                <w:sz w:val="24"/>
                <w:szCs w:val="24"/>
              </w:rPr>
              <w:t>收费项目</w:t>
            </w:r>
          </w:p>
        </w:tc>
        <w:tc>
          <w:tcPr>
            <w:tcW w:w="2037" w:type="dxa"/>
            <w:vAlign w:val="center"/>
          </w:tcPr>
          <w:p>
            <w:pPr>
              <w:spacing w:before="37" w:line="185" w:lineRule="auto"/>
              <w:ind w:firstLine="539"/>
              <w:jc w:val="both"/>
              <w:rPr>
                <w:rFonts w:ascii="黑体" w:hAnsi="黑体" w:eastAsia="黑体" w:cs="黑体"/>
                <w:sz w:val="24"/>
                <w:szCs w:val="24"/>
              </w:rPr>
            </w:pPr>
            <w:r>
              <w:rPr>
                <w:rFonts w:ascii="黑体" w:hAnsi="黑体" w:eastAsia="黑体" w:cs="黑体"/>
                <w:spacing w:val="-2"/>
                <w:sz w:val="24"/>
                <w:szCs w:val="24"/>
              </w:rPr>
              <w:t>收费标准</w:t>
            </w:r>
          </w:p>
        </w:tc>
        <w:tc>
          <w:tcPr>
            <w:tcW w:w="3655" w:type="dxa"/>
            <w:vAlign w:val="center"/>
          </w:tcPr>
          <w:p>
            <w:pPr>
              <w:spacing w:before="37" w:line="185" w:lineRule="auto"/>
              <w:jc w:val="center"/>
              <w:rPr>
                <w:rFonts w:ascii="黑体" w:hAnsi="黑体" w:eastAsia="黑体" w:cs="黑体"/>
                <w:sz w:val="24"/>
                <w:szCs w:val="24"/>
              </w:rPr>
            </w:pPr>
            <w:r>
              <w:rPr>
                <w:rFonts w:ascii="黑体" w:hAnsi="黑体" w:eastAsia="黑体" w:cs="黑体"/>
                <w:spacing w:val="-3"/>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982" w:type="dxa"/>
            <w:vAlign w:val="center"/>
          </w:tcPr>
          <w:p>
            <w:pPr>
              <w:spacing w:before="70" w:line="180" w:lineRule="auto"/>
              <w:jc w:val="center"/>
              <w:rPr>
                <w:rFonts w:ascii="仿宋" w:hAnsi="仿宋" w:eastAsia="仿宋" w:cs="仿宋"/>
                <w:sz w:val="24"/>
                <w:szCs w:val="24"/>
              </w:rPr>
            </w:pPr>
            <w:r>
              <w:rPr>
                <w:rFonts w:hint="eastAsia" w:ascii="仿宋" w:hAnsi="仿宋" w:eastAsia="仿宋" w:cs="仿宋"/>
                <w:sz w:val="24"/>
                <w:szCs w:val="24"/>
              </w:rPr>
              <w:t>1</w:t>
            </w:r>
          </w:p>
        </w:tc>
        <w:tc>
          <w:tcPr>
            <w:tcW w:w="2645" w:type="dxa"/>
            <w:vAlign w:val="center"/>
          </w:tcPr>
          <w:p>
            <w:pPr>
              <w:spacing w:before="37" w:line="185" w:lineRule="auto"/>
              <w:jc w:val="center"/>
              <w:rPr>
                <w:rFonts w:ascii="仿宋" w:hAnsi="仿宋" w:eastAsia="仿宋" w:cs="仿宋"/>
                <w:spacing w:val="-5"/>
                <w:sz w:val="24"/>
                <w:szCs w:val="24"/>
              </w:rPr>
            </w:pPr>
            <w:r>
              <w:rPr>
                <w:rFonts w:hint="eastAsia" w:ascii="仿宋" w:hAnsi="仿宋" w:eastAsia="仿宋" w:cs="仿宋"/>
                <w:spacing w:val="-5"/>
                <w:sz w:val="24"/>
                <w:szCs w:val="24"/>
              </w:rPr>
              <w:t>热水费（宿舍淋浴）</w:t>
            </w:r>
          </w:p>
        </w:tc>
        <w:tc>
          <w:tcPr>
            <w:tcW w:w="2037" w:type="dxa"/>
            <w:vAlign w:val="center"/>
          </w:tcPr>
          <w:p>
            <w:pPr>
              <w:spacing w:before="37" w:line="185" w:lineRule="auto"/>
              <w:jc w:val="center"/>
              <w:rPr>
                <w:rFonts w:ascii="仿宋" w:hAnsi="仿宋" w:eastAsia="仿宋" w:cs="仿宋"/>
                <w:spacing w:val="-5"/>
                <w:sz w:val="24"/>
                <w:szCs w:val="24"/>
              </w:rPr>
            </w:pPr>
            <w:r>
              <w:rPr>
                <w:rFonts w:hint="eastAsia" w:ascii="仿宋" w:hAnsi="仿宋" w:eastAsia="仿宋" w:cs="仿宋"/>
                <w:spacing w:val="-5"/>
                <w:sz w:val="24"/>
                <w:szCs w:val="24"/>
              </w:rPr>
              <w:t>0.05元/升</w:t>
            </w:r>
          </w:p>
        </w:tc>
        <w:tc>
          <w:tcPr>
            <w:tcW w:w="3655" w:type="dxa"/>
            <w:vAlign w:val="center"/>
          </w:tcPr>
          <w:p>
            <w:pPr>
              <w:spacing w:before="37" w:line="185" w:lineRule="auto"/>
              <w:jc w:val="center"/>
              <w:rPr>
                <w:rFonts w:ascii="仿宋" w:hAnsi="仿宋" w:eastAsia="仿宋" w:cs="仿宋"/>
                <w:spacing w:val="-5"/>
                <w:sz w:val="24"/>
                <w:szCs w:val="24"/>
              </w:rPr>
            </w:pPr>
            <w:r>
              <w:rPr>
                <w:rFonts w:hint="eastAsia" w:ascii="仿宋" w:hAnsi="仿宋" w:eastAsia="仿宋" w:cs="仿宋"/>
                <w:spacing w:val="-5"/>
                <w:sz w:val="24"/>
                <w:szCs w:val="24"/>
              </w:rPr>
              <w:t>由服务商直接收取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982" w:type="dxa"/>
            <w:vAlign w:val="center"/>
          </w:tcPr>
          <w:p>
            <w:pPr>
              <w:spacing w:before="72" w:line="180" w:lineRule="auto"/>
              <w:jc w:val="center"/>
              <w:rPr>
                <w:rFonts w:ascii="仿宋" w:hAnsi="仿宋" w:eastAsia="仿宋" w:cs="仿宋"/>
                <w:sz w:val="24"/>
                <w:szCs w:val="24"/>
              </w:rPr>
            </w:pPr>
            <w:r>
              <w:rPr>
                <w:rFonts w:hint="eastAsia" w:ascii="仿宋" w:hAnsi="仿宋" w:eastAsia="仿宋" w:cs="仿宋"/>
                <w:sz w:val="24"/>
                <w:szCs w:val="24"/>
              </w:rPr>
              <w:t>2</w:t>
            </w:r>
          </w:p>
        </w:tc>
        <w:tc>
          <w:tcPr>
            <w:tcW w:w="2645" w:type="dxa"/>
            <w:vAlign w:val="center"/>
          </w:tcPr>
          <w:p>
            <w:pPr>
              <w:spacing w:before="37" w:line="185" w:lineRule="auto"/>
              <w:jc w:val="center"/>
              <w:rPr>
                <w:rFonts w:ascii="仿宋" w:hAnsi="仿宋" w:eastAsia="仿宋" w:cs="仿宋"/>
                <w:spacing w:val="-5"/>
                <w:sz w:val="24"/>
                <w:szCs w:val="24"/>
              </w:rPr>
            </w:pPr>
            <w:r>
              <w:rPr>
                <w:rFonts w:hint="eastAsia" w:ascii="仿宋" w:hAnsi="仿宋" w:eastAsia="仿宋" w:cs="仿宋"/>
                <w:spacing w:val="-5"/>
                <w:sz w:val="24"/>
                <w:szCs w:val="24"/>
              </w:rPr>
              <w:t>常温直饮水</w:t>
            </w:r>
          </w:p>
        </w:tc>
        <w:tc>
          <w:tcPr>
            <w:tcW w:w="2037" w:type="dxa"/>
            <w:vAlign w:val="center"/>
          </w:tcPr>
          <w:p>
            <w:pPr>
              <w:spacing w:before="37" w:line="185" w:lineRule="auto"/>
              <w:jc w:val="center"/>
              <w:rPr>
                <w:rFonts w:ascii="仿宋" w:hAnsi="仿宋" w:eastAsia="仿宋" w:cs="仿宋"/>
                <w:spacing w:val="-5"/>
                <w:sz w:val="24"/>
                <w:szCs w:val="24"/>
              </w:rPr>
            </w:pPr>
            <w:r>
              <w:rPr>
                <w:rFonts w:hint="eastAsia" w:ascii="仿宋" w:hAnsi="仿宋" w:eastAsia="仿宋" w:cs="仿宋"/>
                <w:spacing w:val="-5"/>
                <w:sz w:val="24"/>
                <w:szCs w:val="24"/>
              </w:rPr>
              <w:t>0.2元/升</w:t>
            </w:r>
          </w:p>
        </w:tc>
        <w:tc>
          <w:tcPr>
            <w:tcW w:w="3655" w:type="dxa"/>
            <w:vAlign w:val="center"/>
          </w:tcPr>
          <w:p>
            <w:pPr>
              <w:spacing w:before="37" w:line="185" w:lineRule="auto"/>
              <w:jc w:val="center"/>
              <w:rPr>
                <w:rFonts w:ascii="仿宋" w:hAnsi="仿宋" w:eastAsia="仿宋" w:cs="仿宋"/>
                <w:spacing w:val="-5"/>
                <w:sz w:val="24"/>
                <w:szCs w:val="24"/>
              </w:rPr>
            </w:pPr>
            <w:r>
              <w:rPr>
                <w:rFonts w:hint="eastAsia" w:ascii="仿宋" w:hAnsi="仿宋" w:eastAsia="仿宋" w:cs="仿宋"/>
                <w:spacing w:val="-5"/>
                <w:sz w:val="24"/>
                <w:szCs w:val="24"/>
              </w:rPr>
              <w:t>由服务商直接收取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982" w:type="dxa"/>
            <w:vAlign w:val="center"/>
          </w:tcPr>
          <w:p>
            <w:pPr>
              <w:spacing w:before="72" w:line="180" w:lineRule="auto"/>
              <w:jc w:val="center"/>
              <w:rPr>
                <w:rFonts w:ascii="仿宋" w:hAnsi="仿宋" w:eastAsia="仿宋" w:cs="仿宋"/>
                <w:sz w:val="24"/>
                <w:szCs w:val="24"/>
              </w:rPr>
            </w:pPr>
            <w:r>
              <w:rPr>
                <w:rFonts w:hint="eastAsia" w:ascii="仿宋" w:hAnsi="仿宋" w:eastAsia="仿宋" w:cs="仿宋"/>
                <w:sz w:val="24"/>
                <w:szCs w:val="24"/>
              </w:rPr>
              <w:t>3</w:t>
            </w:r>
          </w:p>
        </w:tc>
        <w:tc>
          <w:tcPr>
            <w:tcW w:w="2645" w:type="dxa"/>
            <w:vAlign w:val="center"/>
          </w:tcPr>
          <w:p>
            <w:pPr>
              <w:spacing w:before="37" w:line="185" w:lineRule="auto"/>
              <w:jc w:val="center"/>
              <w:rPr>
                <w:rFonts w:ascii="仿宋" w:hAnsi="仿宋" w:eastAsia="仿宋" w:cs="仿宋"/>
                <w:spacing w:val="-5"/>
                <w:sz w:val="24"/>
                <w:szCs w:val="24"/>
              </w:rPr>
            </w:pPr>
            <w:r>
              <w:rPr>
                <w:rFonts w:hint="eastAsia" w:ascii="仿宋" w:hAnsi="仿宋" w:eastAsia="仿宋" w:cs="仿宋"/>
                <w:spacing w:val="-5"/>
                <w:sz w:val="24"/>
                <w:szCs w:val="24"/>
              </w:rPr>
              <w:t>开水直饮水</w:t>
            </w:r>
          </w:p>
        </w:tc>
        <w:tc>
          <w:tcPr>
            <w:tcW w:w="2037" w:type="dxa"/>
            <w:vAlign w:val="center"/>
          </w:tcPr>
          <w:p>
            <w:pPr>
              <w:spacing w:before="37" w:line="185" w:lineRule="auto"/>
              <w:jc w:val="center"/>
              <w:rPr>
                <w:rFonts w:ascii="仿宋" w:hAnsi="仿宋" w:eastAsia="仿宋" w:cs="仿宋"/>
                <w:spacing w:val="-5"/>
                <w:sz w:val="24"/>
                <w:szCs w:val="24"/>
              </w:rPr>
            </w:pPr>
            <w:r>
              <w:rPr>
                <w:rFonts w:hint="eastAsia" w:ascii="仿宋" w:hAnsi="仿宋" w:eastAsia="仿宋" w:cs="仿宋"/>
                <w:spacing w:val="-5"/>
                <w:sz w:val="24"/>
                <w:szCs w:val="24"/>
              </w:rPr>
              <w:t>0.3元/升</w:t>
            </w:r>
          </w:p>
        </w:tc>
        <w:tc>
          <w:tcPr>
            <w:tcW w:w="3655" w:type="dxa"/>
            <w:vAlign w:val="center"/>
          </w:tcPr>
          <w:p>
            <w:pPr>
              <w:spacing w:before="37" w:line="185" w:lineRule="auto"/>
              <w:jc w:val="center"/>
              <w:rPr>
                <w:rFonts w:ascii="仿宋" w:hAnsi="仿宋" w:eastAsia="仿宋" w:cs="仿宋"/>
                <w:spacing w:val="-5"/>
                <w:sz w:val="24"/>
                <w:szCs w:val="24"/>
              </w:rPr>
            </w:pPr>
            <w:r>
              <w:rPr>
                <w:rFonts w:hint="eastAsia" w:ascii="仿宋" w:hAnsi="仿宋" w:eastAsia="仿宋" w:cs="仿宋"/>
                <w:spacing w:val="-5"/>
                <w:sz w:val="24"/>
                <w:szCs w:val="24"/>
              </w:rPr>
              <w:t>由服务商直接收取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982" w:type="dxa"/>
            <w:vAlign w:val="center"/>
          </w:tcPr>
          <w:p>
            <w:pPr>
              <w:spacing w:before="72" w:line="180" w:lineRule="auto"/>
              <w:jc w:val="center"/>
              <w:rPr>
                <w:rFonts w:ascii="仿宋" w:hAnsi="仿宋" w:eastAsia="仿宋" w:cs="仿宋"/>
                <w:sz w:val="24"/>
                <w:szCs w:val="24"/>
              </w:rPr>
            </w:pPr>
            <w:r>
              <w:rPr>
                <w:rFonts w:hint="eastAsia" w:ascii="仿宋" w:hAnsi="仿宋" w:eastAsia="仿宋" w:cs="仿宋"/>
                <w:sz w:val="24"/>
                <w:szCs w:val="24"/>
              </w:rPr>
              <w:t>4</w:t>
            </w:r>
          </w:p>
        </w:tc>
        <w:tc>
          <w:tcPr>
            <w:tcW w:w="2645" w:type="dxa"/>
            <w:vAlign w:val="center"/>
          </w:tcPr>
          <w:p>
            <w:pPr>
              <w:spacing w:before="37" w:line="185" w:lineRule="auto"/>
              <w:jc w:val="center"/>
              <w:rPr>
                <w:rFonts w:ascii="仿宋" w:hAnsi="仿宋" w:eastAsia="仿宋" w:cs="仿宋"/>
                <w:spacing w:val="-5"/>
                <w:sz w:val="24"/>
                <w:szCs w:val="24"/>
              </w:rPr>
            </w:pPr>
            <w:r>
              <w:rPr>
                <w:rFonts w:hint="eastAsia" w:ascii="仿宋" w:hAnsi="仿宋" w:eastAsia="仿宋" w:cs="仿宋"/>
                <w:spacing w:val="-5"/>
                <w:sz w:val="24"/>
                <w:szCs w:val="24"/>
              </w:rPr>
              <w:t>洗衣费</w:t>
            </w:r>
          </w:p>
        </w:tc>
        <w:tc>
          <w:tcPr>
            <w:tcW w:w="2037" w:type="dxa"/>
            <w:vAlign w:val="center"/>
          </w:tcPr>
          <w:p>
            <w:pPr>
              <w:spacing w:before="37" w:line="185" w:lineRule="auto"/>
              <w:jc w:val="center"/>
              <w:rPr>
                <w:rFonts w:ascii="仿宋" w:hAnsi="仿宋" w:eastAsia="仿宋" w:cs="仿宋"/>
                <w:spacing w:val="-5"/>
                <w:sz w:val="24"/>
                <w:szCs w:val="24"/>
              </w:rPr>
            </w:pPr>
            <w:r>
              <w:rPr>
                <w:rFonts w:hint="eastAsia" w:ascii="仿宋" w:hAnsi="仿宋" w:eastAsia="仿宋" w:cs="仿宋"/>
                <w:spacing w:val="-5"/>
                <w:sz w:val="24"/>
                <w:szCs w:val="24"/>
              </w:rPr>
              <w:t>1～5元/次</w:t>
            </w:r>
          </w:p>
        </w:tc>
        <w:tc>
          <w:tcPr>
            <w:tcW w:w="3655" w:type="dxa"/>
            <w:vAlign w:val="center"/>
          </w:tcPr>
          <w:p>
            <w:pPr>
              <w:spacing w:before="37" w:line="185" w:lineRule="auto"/>
              <w:jc w:val="center"/>
              <w:rPr>
                <w:rFonts w:ascii="仿宋" w:hAnsi="仿宋" w:eastAsia="仿宋" w:cs="仿宋"/>
                <w:spacing w:val="-5"/>
                <w:sz w:val="24"/>
                <w:szCs w:val="24"/>
              </w:rPr>
            </w:pPr>
            <w:r>
              <w:rPr>
                <w:rFonts w:hint="eastAsia" w:ascii="仿宋" w:hAnsi="仿宋" w:eastAsia="仿宋" w:cs="仿宋"/>
                <w:spacing w:val="-5"/>
                <w:sz w:val="24"/>
                <w:szCs w:val="24"/>
              </w:rPr>
              <w:t>由服务商直接收取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982" w:type="dxa"/>
            <w:vAlign w:val="center"/>
          </w:tcPr>
          <w:p>
            <w:pPr>
              <w:spacing w:before="72" w:line="180" w:lineRule="auto"/>
              <w:jc w:val="center"/>
              <w:rPr>
                <w:rFonts w:ascii="仿宋" w:hAnsi="仿宋" w:eastAsia="仿宋" w:cs="仿宋"/>
                <w:sz w:val="24"/>
                <w:szCs w:val="24"/>
              </w:rPr>
            </w:pPr>
            <w:r>
              <w:rPr>
                <w:rFonts w:hint="eastAsia" w:ascii="仿宋" w:hAnsi="仿宋" w:eastAsia="仿宋" w:cs="仿宋"/>
                <w:sz w:val="24"/>
                <w:szCs w:val="24"/>
              </w:rPr>
              <w:t>5</w:t>
            </w:r>
          </w:p>
        </w:tc>
        <w:tc>
          <w:tcPr>
            <w:tcW w:w="2645" w:type="dxa"/>
            <w:vAlign w:val="center"/>
          </w:tcPr>
          <w:p>
            <w:pPr>
              <w:spacing w:before="37" w:line="185" w:lineRule="auto"/>
              <w:jc w:val="center"/>
              <w:rPr>
                <w:rFonts w:ascii="仿宋" w:hAnsi="仿宋" w:eastAsia="仿宋" w:cs="仿宋"/>
                <w:spacing w:val="-5"/>
                <w:sz w:val="24"/>
                <w:szCs w:val="24"/>
              </w:rPr>
            </w:pPr>
            <w:r>
              <w:rPr>
                <w:rFonts w:hint="eastAsia" w:ascii="仿宋" w:hAnsi="仿宋" w:eastAsia="仿宋" w:cs="仿宋"/>
                <w:spacing w:val="-5"/>
                <w:sz w:val="24"/>
                <w:szCs w:val="24"/>
              </w:rPr>
              <w:t>水费、电费</w:t>
            </w:r>
          </w:p>
        </w:tc>
        <w:tc>
          <w:tcPr>
            <w:tcW w:w="5692" w:type="dxa"/>
            <w:gridSpan w:val="2"/>
            <w:vAlign w:val="center"/>
          </w:tcPr>
          <w:p>
            <w:pPr>
              <w:spacing w:before="37" w:line="185" w:lineRule="auto"/>
              <w:ind w:firstLine="851"/>
              <w:jc w:val="center"/>
              <w:rPr>
                <w:rFonts w:ascii="仿宋" w:hAnsi="仿宋" w:eastAsia="仿宋" w:cs="仿宋"/>
                <w:spacing w:val="-5"/>
                <w:sz w:val="24"/>
                <w:szCs w:val="24"/>
              </w:rPr>
            </w:pPr>
            <w:r>
              <w:rPr>
                <w:rFonts w:hint="eastAsia" w:ascii="仿宋" w:hAnsi="仿宋" w:eastAsia="仿宋" w:cs="仿宋"/>
                <w:spacing w:val="-5"/>
                <w:sz w:val="24"/>
                <w:szCs w:val="24"/>
              </w:rPr>
              <w:t>按国家规定居民用水、用电收费标准执行</w:t>
            </w:r>
          </w:p>
        </w:tc>
      </w:tr>
    </w:tbl>
    <w:p>
      <w:pPr>
        <w:rPr>
          <w:rFonts w:eastAsiaTheme="minorEastAsia"/>
        </w:rPr>
        <w:sectPr>
          <w:footerReference r:id="rId3" w:type="default"/>
          <w:pgSz w:w="11907" w:h="16839"/>
          <w:pgMar w:top="1429" w:right="1111" w:bottom="1463" w:left="1111" w:header="0" w:footer="1270" w:gutter="0"/>
          <w:cols w:space="0" w:num="1"/>
        </w:sectPr>
      </w:pPr>
    </w:p>
    <w:p>
      <w:pPr>
        <w:spacing w:before="104" w:line="184" w:lineRule="auto"/>
        <w:rPr>
          <w:rFonts w:ascii="仿宋" w:hAnsi="仿宋" w:eastAsia="仿宋" w:cs="仿宋"/>
          <w:b/>
          <w:bCs/>
          <w:sz w:val="32"/>
          <w:szCs w:val="32"/>
        </w:rPr>
      </w:pPr>
      <w:r>
        <w:rPr>
          <w:rFonts w:ascii="仿宋" w:hAnsi="仿宋" w:eastAsia="仿宋" w:cs="仿宋"/>
          <w:b/>
          <w:bCs/>
          <w:spacing w:val="-2"/>
          <w:sz w:val="32"/>
          <w:szCs w:val="32"/>
        </w:rPr>
        <w:t>4.代收费项目及标准</w:t>
      </w:r>
    </w:p>
    <w:p>
      <w:pPr>
        <w:spacing w:line="72" w:lineRule="exact"/>
      </w:pPr>
    </w:p>
    <w:tbl>
      <w:tblPr>
        <w:tblStyle w:val="10"/>
        <w:tblW w:w="9240" w:type="dxa"/>
        <w:tblInd w:w="-17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0"/>
        <w:gridCol w:w="2640"/>
        <w:gridCol w:w="2715"/>
        <w:gridCol w:w="29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900" w:type="dxa"/>
            <w:vAlign w:val="center"/>
          </w:tcPr>
          <w:p>
            <w:pPr>
              <w:spacing w:before="37" w:line="185" w:lineRule="auto"/>
              <w:jc w:val="center"/>
              <w:rPr>
                <w:rFonts w:ascii="黑体" w:hAnsi="黑体" w:eastAsia="黑体" w:cs="黑体"/>
                <w:sz w:val="24"/>
                <w:szCs w:val="24"/>
              </w:rPr>
            </w:pPr>
            <w:r>
              <w:rPr>
                <w:rFonts w:ascii="黑体" w:hAnsi="黑体" w:eastAsia="黑体" w:cs="黑体"/>
                <w:spacing w:val="-3"/>
                <w:sz w:val="24"/>
                <w:szCs w:val="24"/>
              </w:rPr>
              <w:t>序号</w:t>
            </w:r>
          </w:p>
        </w:tc>
        <w:tc>
          <w:tcPr>
            <w:tcW w:w="2640" w:type="dxa"/>
            <w:vAlign w:val="center"/>
          </w:tcPr>
          <w:p>
            <w:pPr>
              <w:spacing w:before="37" w:line="185" w:lineRule="auto"/>
              <w:jc w:val="center"/>
              <w:rPr>
                <w:rFonts w:ascii="黑体" w:hAnsi="黑体" w:eastAsia="黑体" w:cs="黑体"/>
                <w:sz w:val="24"/>
                <w:szCs w:val="24"/>
              </w:rPr>
            </w:pPr>
            <w:r>
              <w:rPr>
                <w:rFonts w:ascii="黑体" w:hAnsi="黑体" w:eastAsia="黑体" w:cs="黑体"/>
                <w:spacing w:val="-2"/>
                <w:sz w:val="24"/>
                <w:szCs w:val="24"/>
              </w:rPr>
              <w:t>收费项目</w:t>
            </w:r>
          </w:p>
        </w:tc>
        <w:tc>
          <w:tcPr>
            <w:tcW w:w="2715" w:type="dxa"/>
            <w:vAlign w:val="center"/>
          </w:tcPr>
          <w:p>
            <w:pPr>
              <w:spacing w:before="37" w:line="185" w:lineRule="auto"/>
              <w:jc w:val="center"/>
              <w:rPr>
                <w:rFonts w:ascii="黑体" w:hAnsi="黑体" w:eastAsia="黑体" w:cs="黑体"/>
                <w:sz w:val="24"/>
                <w:szCs w:val="24"/>
              </w:rPr>
            </w:pPr>
            <w:r>
              <w:rPr>
                <w:rFonts w:ascii="黑体" w:hAnsi="黑体" w:eastAsia="黑体" w:cs="黑体"/>
                <w:spacing w:val="-2"/>
                <w:sz w:val="24"/>
                <w:szCs w:val="24"/>
              </w:rPr>
              <w:t>收费标准</w:t>
            </w:r>
          </w:p>
        </w:tc>
        <w:tc>
          <w:tcPr>
            <w:tcW w:w="2985" w:type="dxa"/>
            <w:vAlign w:val="center"/>
          </w:tcPr>
          <w:p>
            <w:pPr>
              <w:spacing w:before="37" w:line="185" w:lineRule="auto"/>
              <w:jc w:val="center"/>
              <w:rPr>
                <w:rFonts w:ascii="黑体" w:hAnsi="黑体" w:eastAsia="黑体" w:cs="黑体"/>
                <w:sz w:val="24"/>
                <w:szCs w:val="24"/>
              </w:rPr>
            </w:pPr>
            <w:r>
              <w:rPr>
                <w:rFonts w:ascii="黑体" w:hAnsi="黑体" w:eastAsia="黑体" w:cs="黑体"/>
                <w:spacing w:val="-3"/>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trPr>
        <w:tc>
          <w:tcPr>
            <w:tcW w:w="900" w:type="dxa"/>
            <w:vAlign w:val="center"/>
          </w:tcPr>
          <w:p>
            <w:pPr>
              <w:jc w:val="center"/>
              <w:rPr>
                <w:rFonts w:ascii="仿宋" w:hAnsi="仿宋" w:eastAsia="仿宋" w:cs="仿宋"/>
              </w:rPr>
            </w:pPr>
            <w:r>
              <w:rPr>
                <w:rFonts w:hint="eastAsia" w:ascii="仿宋" w:hAnsi="仿宋" w:eastAsia="仿宋" w:cs="仿宋"/>
              </w:rPr>
              <w:t>1</w:t>
            </w:r>
          </w:p>
        </w:tc>
        <w:tc>
          <w:tcPr>
            <w:tcW w:w="2640" w:type="dxa"/>
            <w:vAlign w:val="center"/>
          </w:tcPr>
          <w:p>
            <w:pPr>
              <w:jc w:val="center"/>
              <w:textAlignment w:val="center"/>
              <w:rPr>
                <w:rFonts w:ascii="仿宋" w:hAnsi="仿宋" w:eastAsia="仿宋" w:cs="仿宋"/>
                <w:sz w:val="24"/>
                <w:szCs w:val="24"/>
              </w:rPr>
            </w:pPr>
            <w:r>
              <w:rPr>
                <w:rFonts w:hint="eastAsia" w:ascii="仿宋" w:hAnsi="仿宋" w:eastAsia="仿宋" w:cs="仿宋"/>
                <w:color w:val="333333"/>
                <w:sz w:val="24"/>
                <w:szCs w:val="24"/>
                <w:lang w:bidi="ar"/>
              </w:rPr>
              <w:t>教材费</w:t>
            </w:r>
          </w:p>
        </w:tc>
        <w:tc>
          <w:tcPr>
            <w:tcW w:w="2715" w:type="dxa"/>
            <w:vAlign w:val="center"/>
          </w:tcPr>
          <w:p>
            <w:pPr>
              <w:jc w:val="center"/>
              <w:textAlignment w:val="center"/>
              <w:rPr>
                <w:rFonts w:ascii="仿宋" w:hAnsi="仿宋" w:eastAsia="仿宋" w:cs="仿宋"/>
                <w:color w:val="333333"/>
                <w:sz w:val="24"/>
                <w:szCs w:val="24"/>
                <w:lang w:bidi="ar"/>
              </w:rPr>
            </w:pPr>
            <w:r>
              <w:rPr>
                <w:rFonts w:hint="eastAsia" w:ascii="仿宋" w:hAnsi="仿宋" w:eastAsia="仿宋" w:cs="仿宋"/>
                <w:color w:val="333333"/>
                <w:sz w:val="24"/>
                <w:szCs w:val="24"/>
                <w:lang w:bidi="ar"/>
              </w:rPr>
              <w:t>800元/学年（中专）</w:t>
            </w:r>
          </w:p>
          <w:p>
            <w:pPr>
              <w:jc w:val="center"/>
              <w:textAlignment w:val="center"/>
              <w:rPr>
                <w:rFonts w:ascii="仿宋" w:hAnsi="仿宋" w:eastAsia="仿宋" w:cs="仿宋"/>
                <w:sz w:val="24"/>
                <w:szCs w:val="24"/>
              </w:rPr>
            </w:pPr>
            <w:r>
              <w:rPr>
                <w:rFonts w:hint="eastAsia" w:ascii="仿宋" w:hAnsi="仿宋" w:eastAsia="仿宋" w:cs="仿宋"/>
                <w:color w:val="333333"/>
                <w:sz w:val="24"/>
                <w:szCs w:val="24"/>
                <w:lang w:bidi="ar"/>
              </w:rPr>
              <w:t>1000元/学年（大专）</w:t>
            </w:r>
          </w:p>
        </w:tc>
        <w:tc>
          <w:tcPr>
            <w:tcW w:w="2985" w:type="dxa"/>
            <w:vAlign w:val="center"/>
          </w:tcPr>
          <w:p>
            <w:pPr>
              <w:jc w:val="center"/>
              <w:textAlignment w:val="center"/>
              <w:rPr>
                <w:rFonts w:ascii="仿宋" w:hAnsi="仿宋" w:eastAsia="仿宋" w:cs="仿宋"/>
                <w:sz w:val="24"/>
                <w:szCs w:val="24"/>
              </w:rPr>
            </w:pPr>
            <w:r>
              <w:rPr>
                <w:rFonts w:hint="eastAsia" w:ascii="仿宋" w:hAnsi="仿宋" w:eastAsia="仿宋" w:cs="仿宋"/>
                <w:color w:val="333333"/>
                <w:sz w:val="24"/>
                <w:szCs w:val="24"/>
                <w:lang w:bidi="ar"/>
              </w:rPr>
              <w:t>按学年预收，多退少补。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900" w:type="dxa"/>
            <w:vAlign w:val="center"/>
          </w:tcPr>
          <w:p>
            <w:pPr>
              <w:jc w:val="center"/>
              <w:rPr>
                <w:rFonts w:ascii="仿宋" w:hAnsi="仿宋" w:eastAsia="仿宋" w:cs="仿宋"/>
              </w:rPr>
            </w:pPr>
            <w:r>
              <w:rPr>
                <w:rFonts w:hint="eastAsia" w:ascii="仿宋" w:hAnsi="仿宋" w:eastAsia="仿宋" w:cs="仿宋"/>
              </w:rPr>
              <w:t>2</w:t>
            </w:r>
          </w:p>
        </w:tc>
        <w:tc>
          <w:tcPr>
            <w:tcW w:w="2640" w:type="dxa"/>
            <w:vAlign w:val="center"/>
          </w:tcPr>
          <w:p>
            <w:pPr>
              <w:jc w:val="center"/>
              <w:textAlignment w:val="center"/>
              <w:rPr>
                <w:rFonts w:ascii="仿宋" w:hAnsi="仿宋" w:eastAsia="仿宋" w:cs="仿宋"/>
              </w:rPr>
            </w:pPr>
            <w:r>
              <w:rPr>
                <w:rFonts w:hint="eastAsia" w:ascii="仿宋" w:hAnsi="仿宋" w:eastAsia="仿宋" w:cs="仿宋"/>
                <w:color w:val="333333"/>
                <w:sz w:val="24"/>
                <w:szCs w:val="24"/>
                <w:lang w:bidi="ar"/>
              </w:rPr>
              <w:t>入学体检费</w:t>
            </w:r>
          </w:p>
        </w:tc>
        <w:tc>
          <w:tcPr>
            <w:tcW w:w="2715" w:type="dxa"/>
            <w:vAlign w:val="center"/>
          </w:tcPr>
          <w:p>
            <w:pPr>
              <w:jc w:val="center"/>
              <w:textAlignment w:val="center"/>
              <w:rPr>
                <w:rFonts w:ascii="仿宋" w:hAnsi="仿宋" w:eastAsia="仿宋" w:cs="仿宋"/>
              </w:rPr>
            </w:pPr>
            <w:r>
              <w:rPr>
                <w:rFonts w:hint="eastAsia" w:ascii="仿宋" w:hAnsi="仿宋" w:eastAsia="仿宋" w:cs="仿宋"/>
                <w:color w:val="333333"/>
                <w:sz w:val="24"/>
                <w:szCs w:val="24"/>
                <w:lang w:bidi="ar"/>
              </w:rPr>
              <w:t>100元/人</w:t>
            </w:r>
          </w:p>
        </w:tc>
        <w:tc>
          <w:tcPr>
            <w:tcW w:w="2985" w:type="dxa"/>
            <w:vAlign w:val="center"/>
          </w:tcPr>
          <w:p>
            <w:pPr>
              <w:jc w:val="center"/>
              <w:rPr>
                <w:rFonts w:ascii="仿宋" w:hAnsi="仿宋" w:eastAsia="仿宋" w:cs="仿宋"/>
                <w:sz w:val="24"/>
                <w:szCs w:val="24"/>
              </w:rPr>
            </w:pPr>
            <w:r>
              <w:rPr>
                <w:rFonts w:hint="eastAsia" w:ascii="仿宋" w:hAnsi="仿宋" w:eastAsia="仿宋" w:cs="仿宋"/>
                <w:sz w:val="24"/>
                <w:szCs w:val="24"/>
              </w:rPr>
              <w:t>入学第一年交，自愿缴纳。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900" w:type="dxa"/>
            <w:vAlign w:val="center"/>
          </w:tcPr>
          <w:p>
            <w:pPr>
              <w:jc w:val="center"/>
              <w:rPr>
                <w:rFonts w:ascii="仿宋" w:hAnsi="仿宋" w:eastAsia="仿宋" w:cs="仿宋"/>
              </w:rPr>
            </w:pPr>
            <w:r>
              <w:rPr>
                <w:rFonts w:hint="eastAsia" w:ascii="仿宋" w:hAnsi="仿宋" w:eastAsia="仿宋" w:cs="仿宋"/>
              </w:rPr>
              <w:t>3</w:t>
            </w:r>
          </w:p>
        </w:tc>
        <w:tc>
          <w:tcPr>
            <w:tcW w:w="2640" w:type="dxa"/>
            <w:vAlign w:val="center"/>
          </w:tcPr>
          <w:p>
            <w:pPr>
              <w:jc w:val="center"/>
              <w:textAlignment w:val="center"/>
              <w:rPr>
                <w:rFonts w:ascii="仿宋" w:hAnsi="仿宋" w:eastAsia="仿宋" w:cs="仿宋"/>
              </w:rPr>
            </w:pPr>
            <w:r>
              <w:rPr>
                <w:rFonts w:hint="eastAsia" w:ascii="仿宋" w:hAnsi="仿宋" w:eastAsia="仿宋" w:cs="仿宋"/>
                <w:color w:val="333333"/>
                <w:sz w:val="24"/>
                <w:szCs w:val="24"/>
                <w:lang w:bidi="ar"/>
              </w:rPr>
              <w:t>军训用品</w:t>
            </w:r>
          </w:p>
        </w:tc>
        <w:tc>
          <w:tcPr>
            <w:tcW w:w="2715" w:type="dxa"/>
            <w:vAlign w:val="center"/>
          </w:tcPr>
          <w:p>
            <w:pPr>
              <w:jc w:val="center"/>
              <w:textAlignment w:val="center"/>
              <w:rPr>
                <w:rFonts w:ascii="仿宋" w:hAnsi="仿宋" w:eastAsia="仿宋" w:cs="仿宋"/>
              </w:rPr>
            </w:pPr>
            <w:r>
              <w:rPr>
                <w:rFonts w:hint="eastAsia" w:ascii="仿宋" w:hAnsi="仿宋" w:eastAsia="仿宋" w:cs="仿宋"/>
                <w:color w:val="333333"/>
                <w:sz w:val="24"/>
                <w:szCs w:val="24"/>
                <w:lang w:bidi="ar"/>
              </w:rPr>
              <w:t>150元/人</w:t>
            </w:r>
          </w:p>
        </w:tc>
        <w:tc>
          <w:tcPr>
            <w:tcW w:w="2985" w:type="dxa"/>
            <w:vAlign w:val="center"/>
          </w:tcPr>
          <w:p>
            <w:pPr>
              <w:jc w:val="center"/>
              <w:rPr>
                <w:rFonts w:ascii="仿宋" w:hAnsi="仿宋" w:eastAsia="仿宋" w:cs="仿宋"/>
                <w:sz w:val="24"/>
                <w:szCs w:val="24"/>
              </w:rPr>
            </w:pPr>
            <w:r>
              <w:rPr>
                <w:rFonts w:hint="eastAsia" w:ascii="仿宋" w:hAnsi="仿宋" w:eastAsia="仿宋" w:cs="仿宋"/>
                <w:sz w:val="24"/>
                <w:szCs w:val="24"/>
              </w:rPr>
              <w:t>入学第一年交，自愿缴纳。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900" w:type="dxa"/>
            <w:vAlign w:val="center"/>
          </w:tcPr>
          <w:p>
            <w:pPr>
              <w:jc w:val="center"/>
              <w:rPr>
                <w:rFonts w:ascii="仿宋" w:hAnsi="仿宋" w:eastAsia="仿宋" w:cs="仿宋"/>
              </w:rPr>
            </w:pPr>
            <w:r>
              <w:rPr>
                <w:rFonts w:hint="eastAsia" w:ascii="仿宋" w:hAnsi="仿宋" w:eastAsia="仿宋" w:cs="仿宋"/>
              </w:rPr>
              <w:t>4</w:t>
            </w:r>
          </w:p>
        </w:tc>
        <w:tc>
          <w:tcPr>
            <w:tcW w:w="2640" w:type="dxa"/>
            <w:vAlign w:val="center"/>
          </w:tcPr>
          <w:p>
            <w:pPr>
              <w:jc w:val="center"/>
              <w:textAlignment w:val="center"/>
              <w:rPr>
                <w:rFonts w:ascii="仿宋" w:hAnsi="仿宋" w:eastAsia="仿宋" w:cs="仿宋"/>
                <w:color w:val="333333"/>
                <w:sz w:val="24"/>
                <w:szCs w:val="24"/>
                <w:lang w:bidi="ar"/>
              </w:rPr>
            </w:pPr>
            <w:r>
              <w:rPr>
                <w:rFonts w:hint="eastAsia" w:ascii="仿宋" w:hAnsi="仿宋" w:eastAsia="仿宋" w:cs="仿宋"/>
                <w:color w:val="333333"/>
                <w:sz w:val="24"/>
                <w:szCs w:val="24"/>
                <w:lang w:bidi="ar"/>
              </w:rPr>
              <w:t>生活用品费</w:t>
            </w:r>
          </w:p>
        </w:tc>
        <w:tc>
          <w:tcPr>
            <w:tcW w:w="2715" w:type="dxa"/>
            <w:vAlign w:val="center"/>
          </w:tcPr>
          <w:p>
            <w:pPr>
              <w:jc w:val="center"/>
              <w:textAlignment w:val="center"/>
              <w:rPr>
                <w:rFonts w:ascii="仿宋" w:hAnsi="仿宋" w:eastAsia="仿宋" w:cs="仿宋"/>
                <w:sz w:val="24"/>
                <w:szCs w:val="24"/>
                <w:lang w:bidi="ar"/>
              </w:rPr>
            </w:pPr>
            <w:r>
              <w:rPr>
                <w:rFonts w:hint="eastAsia" w:ascii="仿宋" w:hAnsi="仿宋" w:eastAsia="仿宋" w:cs="仿宋"/>
                <w:color w:val="333333"/>
                <w:sz w:val="24"/>
                <w:szCs w:val="24"/>
                <w:lang w:bidi="ar"/>
              </w:rPr>
              <w:t>400元/人</w:t>
            </w:r>
          </w:p>
        </w:tc>
        <w:tc>
          <w:tcPr>
            <w:tcW w:w="2985" w:type="dxa"/>
            <w:vAlign w:val="center"/>
          </w:tcPr>
          <w:p>
            <w:pPr>
              <w:jc w:val="center"/>
              <w:textAlignment w:val="center"/>
              <w:rPr>
                <w:rFonts w:ascii="仿宋" w:hAnsi="仿宋" w:eastAsia="仿宋" w:cs="仿宋"/>
              </w:rPr>
            </w:pPr>
            <w:r>
              <w:rPr>
                <w:rFonts w:hint="eastAsia" w:ascii="仿宋" w:hAnsi="仿宋" w:eastAsia="仿宋" w:cs="仿宋"/>
                <w:color w:val="333333"/>
                <w:sz w:val="24"/>
                <w:szCs w:val="24"/>
                <w:lang w:bidi="ar"/>
              </w:rPr>
              <w:t>一次性收费（自愿购买）。</w:t>
            </w:r>
          </w:p>
        </w:tc>
      </w:tr>
    </w:tbl>
    <w:p>
      <w:pPr>
        <w:keepNext w:val="0"/>
        <w:keepLines w:val="0"/>
        <w:pageBreakBefore w:val="0"/>
        <w:widowControl/>
        <w:kinsoku w:val="0"/>
        <w:wordWrap/>
        <w:overflowPunct/>
        <w:topLinePunct w:val="0"/>
        <w:autoSpaceDE w:val="0"/>
        <w:autoSpaceDN w:val="0"/>
        <w:bidi w:val="0"/>
        <w:adjustRightInd w:val="0"/>
        <w:snapToGrid w:val="0"/>
        <w:spacing w:before="189" w:line="660" w:lineRule="atLeast"/>
        <w:ind w:firstLine="659"/>
        <w:textAlignment w:val="baseline"/>
        <w:rPr>
          <w:rFonts w:ascii="仿宋" w:hAnsi="仿宋" w:eastAsia="仿宋" w:cs="仿宋"/>
          <w:spacing w:val="-4"/>
          <w:position w:val="19"/>
          <w:sz w:val="28"/>
          <w:szCs w:val="28"/>
        </w:rPr>
      </w:pPr>
      <w:r>
        <w:rPr>
          <w:rFonts w:hint="eastAsia" w:ascii="仿宋" w:hAnsi="仿宋" w:eastAsia="仿宋" w:cs="仿宋"/>
          <w:spacing w:val="-4"/>
          <w:position w:val="19"/>
          <w:sz w:val="28"/>
          <w:szCs w:val="28"/>
        </w:rPr>
        <w:t>上述收费标准从2</w:t>
      </w:r>
      <w:r>
        <w:rPr>
          <w:rFonts w:ascii="仿宋" w:hAnsi="仿宋" w:eastAsia="仿宋" w:cs="仿宋"/>
          <w:spacing w:val="-4"/>
          <w:position w:val="19"/>
          <w:sz w:val="28"/>
          <w:szCs w:val="28"/>
        </w:rPr>
        <w:t>02</w:t>
      </w:r>
      <w:r>
        <w:rPr>
          <w:rFonts w:hint="eastAsia" w:ascii="仿宋" w:hAnsi="仿宋" w:eastAsia="仿宋" w:cs="仿宋"/>
          <w:spacing w:val="-4"/>
          <w:position w:val="19"/>
          <w:sz w:val="28"/>
          <w:szCs w:val="28"/>
        </w:rPr>
        <w:t>3年秋季学期开始，按照“新生新办法，老生老办法”的收费原则，对新入学的学生执行调整后的收费标准，在校老生扔按原收费标准执行。</w:t>
      </w:r>
    </w:p>
    <w:p>
      <w:pPr>
        <w:keepNext w:val="0"/>
        <w:keepLines w:val="0"/>
        <w:pageBreakBefore w:val="0"/>
        <w:widowControl/>
        <w:kinsoku w:val="0"/>
        <w:wordWrap/>
        <w:overflowPunct/>
        <w:topLinePunct w:val="0"/>
        <w:autoSpaceDE w:val="0"/>
        <w:autoSpaceDN w:val="0"/>
        <w:bidi w:val="0"/>
        <w:adjustRightInd w:val="0"/>
        <w:snapToGrid w:val="0"/>
        <w:spacing w:line="660" w:lineRule="atLeast"/>
        <w:ind w:firstLine="659"/>
        <w:textAlignment w:val="baseline"/>
        <w:rPr>
          <w:rFonts w:ascii="仿宋" w:hAnsi="仿宋" w:eastAsia="仿宋" w:cs="仿宋"/>
          <w:b/>
          <w:bCs/>
          <w:sz w:val="32"/>
          <w:szCs w:val="32"/>
        </w:rPr>
      </w:pPr>
      <w:r>
        <w:rPr>
          <w:rFonts w:hint="eastAsia" w:ascii="仿宋" w:hAnsi="仿宋" w:eastAsia="仿宋" w:cs="仿宋"/>
          <w:b/>
          <w:bCs/>
          <w:spacing w:val="-4"/>
          <w:position w:val="19"/>
          <w:sz w:val="32"/>
          <w:szCs w:val="32"/>
        </w:rPr>
        <w:t>5.学生资助政策</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1"/>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（1）在校学生符合相关要求可享受国家奖学金、国家励志奖学金、国家助学金、生源地助学贷款和中职学生部分学费减免政策，具体为：</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1"/>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高校国家奖学金</w:t>
      </w:r>
      <w:r>
        <w:rPr>
          <w:rFonts w:ascii="Calibri" w:hAnsi="Calibri" w:eastAsia="仿宋" w:cs="Calibri"/>
          <w:color w:val="333333"/>
          <w:sz w:val="28"/>
          <w:szCs w:val="28"/>
          <w:shd w:val="clear" w:color="auto" w:fill="FFFFFF"/>
        </w:rPr>
        <w:t> </w:t>
      </w:r>
      <w:r>
        <w:rPr>
          <w:rFonts w:hint="eastAsia" w:ascii="仿宋" w:hAnsi="仿宋" w:eastAsia="仿宋" w:cs="仿宋"/>
          <w:color w:val="333333"/>
          <w:sz w:val="28"/>
          <w:szCs w:val="28"/>
          <w:shd w:val="clear" w:color="auto" w:fill="FFFFFF"/>
        </w:rPr>
        <w:t>对象：高职在校二年级（含）以上在校生中特别优秀的学生；标准：每人每年8000元。</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1"/>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高校国家励志奖学金</w:t>
      </w:r>
      <w:r>
        <w:rPr>
          <w:rFonts w:ascii="Calibri" w:hAnsi="Calibri" w:eastAsia="仿宋" w:cs="Calibri"/>
          <w:color w:val="333333"/>
          <w:sz w:val="28"/>
          <w:szCs w:val="28"/>
          <w:shd w:val="clear" w:color="auto" w:fill="FFFFFF"/>
        </w:rPr>
        <w:t> </w:t>
      </w:r>
      <w:r>
        <w:rPr>
          <w:rFonts w:hint="eastAsia" w:ascii="仿宋" w:hAnsi="仿宋" w:eastAsia="仿宋" w:cs="仿宋"/>
          <w:color w:val="333333"/>
          <w:sz w:val="28"/>
          <w:szCs w:val="28"/>
          <w:shd w:val="clear" w:color="auto" w:fill="FFFFFF"/>
        </w:rPr>
        <w:t>对象：高职在校二年级（含）以上在校生中品学兼优的家庭经济困难学生，标准：每人每年5000元。</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1"/>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高校国家助学金</w:t>
      </w:r>
      <w:r>
        <w:rPr>
          <w:rFonts w:ascii="Calibri" w:hAnsi="Calibri" w:eastAsia="仿宋" w:cs="Calibri"/>
          <w:color w:val="333333"/>
          <w:sz w:val="28"/>
          <w:szCs w:val="28"/>
          <w:shd w:val="clear" w:color="auto" w:fill="FFFFFF"/>
        </w:rPr>
        <w:t> </w:t>
      </w:r>
      <w:r>
        <w:rPr>
          <w:rFonts w:hint="eastAsia" w:ascii="仿宋" w:hAnsi="仿宋" w:eastAsia="仿宋" w:cs="仿宋"/>
          <w:color w:val="333333"/>
          <w:sz w:val="28"/>
          <w:szCs w:val="28"/>
          <w:shd w:val="clear" w:color="auto" w:fill="FFFFFF"/>
        </w:rPr>
        <w:t>对象：高职在校生中的家庭经济困难学生，标准：可分为三个档次，一档4400元、二档3300元、三档2200元。</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0"/>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生源地信用助学贷款</w:t>
      </w:r>
      <w:r>
        <w:rPr>
          <w:rFonts w:ascii="Calibri" w:hAnsi="Calibri" w:eastAsia="仿宋" w:cs="Calibri"/>
          <w:color w:val="333333"/>
          <w:sz w:val="28"/>
          <w:szCs w:val="28"/>
          <w:shd w:val="clear" w:color="auto" w:fill="FFFFFF"/>
        </w:rPr>
        <w:t> </w:t>
      </w:r>
      <w:r>
        <w:rPr>
          <w:rFonts w:hint="eastAsia" w:ascii="仿宋" w:hAnsi="仿宋" w:eastAsia="仿宋" w:cs="仿宋"/>
          <w:color w:val="333333"/>
          <w:sz w:val="28"/>
          <w:szCs w:val="28"/>
          <w:shd w:val="clear" w:color="auto" w:fill="FFFFFF"/>
        </w:rPr>
        <w:t>对象：高职家庭经济困难学生（生源地信用助学贷款需在户籍所在县学生资助管理机构申请办理），每年最高不超过12000元；</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0"/>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中职国家奖学金6000元/生/年；</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0"/>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中职国家助学金1000元/生/学期；</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1"/>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中职国家免学费，工科及卫生类 2500元/生/年；文史类2000元/生/年。</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1"/>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（2）入伍前已被学校录取并保留入学资格或者保留学籍的、退役后复学的学生根据国家要求实行学费减免，具体为：</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0"/>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退役士兵国家助学金（不可与国家助学金重复享受）3300元/生/年；</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0"/>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应征入伍学费补偿助学贷款代偿，按学校学费标准，最高8000元/生/年；</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0"/>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应征入伍退伍复学学费减免，按学校学费标准，最高8000元/生/年；</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0"/>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退役士兵入学学费减免，按学校学费标准，最高8000元/生/年；</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1"/>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（3）贫困学生资助，根据家庭贫困情况，学校提供金额不等的助学金以及学费减免，学校提供多种勤工俭学岗位，学生参加勤工俭学获得相应助学补助；</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1"/>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（4）学校设立优秀学生助学金，对于品学兼优的学生进行学费减免。</w:t>
      </w:r>
    </w:p>
    <w:p>
      <w:pPr>
        <w:keepNext w:val="0"/>
        <w:keepLines w:val="0"/>
        <w:pageBreakBefore w:val="0"/>
        <w:widowControl/>
        <w:kinsoku w:val="0"/>
        <w:wordWrap/>
        <w:overflowPunct/>
        <w:topLinePunct w:val="0"/>
        <w:autoSpaceDE w:val="0"/>
        <w:autoSpaceDN w:val="0"/>
        <w:bidi w:val="0"/>
        <w:adjustRightInd w:val="0"/>
        <w:snapToGrid w:val="0"/>
        <w:spacing w:before="224" w:line="660" w:lineRule="atLeast"/>
        <w:ind w:firstLine="649"/>
        <w:textAlignment w:val="baseline"/>
        <w:rPr>
          <w:rFonts w:ascii="黑体" w:hAnsi="黑体" w:eastAsia="黑体" w:cs="黑体"/>
          <w:sz w:val="32"/>
          <w:szCs w:val="32"/>
        </w:rPr>
      </w:pPr>
      <w:r>
        <w:rPr>
          <w:rFonts w:ascii="黑体" w:hAnsi="黑体" w:eastAsia="黑体" w:cs="黑体"/>
          <w:spacing w:val="-2"/>
          <w:sz w:val="32"/>
          <w:szCs w:val="32"/>
        </w:rPr>
        <w:t>二、学费调整的理由或依据</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0"/>
        <w:textAlignment w:val="baseline"/>
        <w:rPr>
          <w:rFonts w:ascii="仿宋" w:hAnsi="仿宋" w:eastAsia="仿宋" w:cs="仿宋"/>
          <w:b/>
          <w:bCs/>
          <w:color w:val="333333"/>
          <w:sz w:val="28"/>
          <w:szCs w:val="28"/>
          <w:shd w:val="clear" w:color="auto" w:fill="FFFFFF"/>
        </w:rPr>
      </w:pPr>
      <w:r>
        <w:rPr>
          <w:rFonts w:hint="eastAsia" w:ascii="仿宋" w:hAnsi="仿宋" w:eastAsia="仿宋" w:cs="仿宋"/>
          <w:b/>
          <w:bCs/>
          <w:color w:val="333333"/>
          <w:sz w:val="28"/>
          <w:szCs w:val="28"/>
          <w:shd w:val="clear" w:color="auto" w:fill="FFFFFF"/>
        </w:rPr>
        <w:t>（一）政策依据</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0"/>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1、《中华人民共和国价格法》；</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0"/>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2、《中华人民共和国民办教育促进法》；</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0"/>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3、《中华人民共和国民办教育促进法实施条例》；</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0"/>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4、江西省人民政府《关于进一步深化价格管理改革的意见》（赣府发〔2014〕36号）；</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0"/>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5、《江西省发展改革委 江西省教育厅 江西省人力资源和社会保障厅关于放开民办教育收费有关事项的通知》赣发改收费〔2015〕221号；</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0"/>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6、江西省教育厅</w:t>
      </w:r>
      <w:r>
        <w:rPr>
          <w:rFonts w:ascii="仿宋" w:hAnsi="仿宋" w:eastAsia="仿宋" w:cs="仿宋"/>
          <w:color w:val="333333"/>
          <w:sz w:val="28"/>
          <w:szCs w:val="28"/>
          <w:shd w:val="clear" w:color="auto" w:fill="FFFFFF"/>
        </w:rPr>
        <w:t xml:space="preserve"> </w:t>
      </w:r>
      <w:r>
        <w:rPr>
          <w:rFonts w:hint="eastAsia" w:ascii="仿宋" w:hAnsi="仿宋" w:eastAsia="仿宋" w:cs="仿宋"/>
          <w:color w:val="333333"/>
          <w:sz w:val="28"/>
          <w:szCs w:val="28"/>
          <w:shd w:val="clear" w:color="auto" w:fill="FFFFFF"/>
        </w:rPr>
        <w:t>江西省发展改革委</w:t>
      </w:r>
      <w:r>
        <w:rPr>
          <w:rFonts w:ascii="仿宋" w:hAnsi="仿宋" w:eastAsia="仿宋" w:cs="仿宋"/>
          <w:color w:val="333333"/>
          <w:sz w:val="28"/>
          <w:szCs w:val="28"/>
          <w:shd w:val="clear" w:color="auto" w:fill="FFFFFF"/>
        </w:rPr>
        <w:t xml:space="preserve"> </w:t>
      </w:r>
      <w:r>
        <w:rPr>
          <w:rFonts w:hint="eastAsia" w:ascii="仿宋" w:hAnsi="仿宋" w:eastAsia="仿宋" w:cs="仿宋"/>
          <w:color w:val="333333"/>
          <w:sz w:val="28"/>
          <w:szCs w:val="28"/>
          <w:shd w:val="clear" w:color="auto" w:fill="FFFFFF"/>
        </w:rPr>
        <w:t>江西省市场监管局《关于规范非营利性民办学校收费管理工作的通知》（赣教规字〔</w:t>
      </w:r>
      <w:r>
        <w:rPr>
          <w:rFonts w:ascii="仿宋" w:hAnsi="仿宋" w:eastAsia="仿宋" w:cs="仿宋"/>
          <w:color w:val="333333"/>
          <w:sz w:val="28"/>
          <w:szCs w:val="28"/>
          <w:shd w:val="clear" w:color="auto" w:fill="FFFFFF"/>
        </w:rPr>
        <w:t>2021</w:t>
      </w:r>
      <w:r>
        <w:rPr>
          <w:rFonts w:hint="eastAsia" w:ascii="仿宋" w:hAnsi="仿宋" w:eastAsia="仿宋" w:cs="仿宋"/>
          <w:color w:val="333333"/>
          <w:sz w:val="28"/>
          <w:szCs w:val="28"/>
          <w:shd w:val="clear" w:color="auto" w:fill="FFFFFF"/>
        </w:rPr>
        <w:t>〕</w:t>
      </w:r>
      <w:r>
        <w:rPr>
          <w:rFonts w:ascii="仿宋" w:hAnsi="仿宋" w:eastAsia="仿宋" w:cs="仿宋"/>
          <w:color w:val="333333"/>
          <w:sz w:val="28"/>
          <w:szCs w:val="28"/>
          <w:shd w:val="clear" w:color="auto" w:fill="FFFFFF"/>
        </w:rPr>
        <w:t>7</w:t>
      </w:r>
      <w:r>
        <w:rPr>
          <w:rFonts w:hint="eastAsia" w:ascii="仿宋" w:hAnsi="仿宋" w:eastAsia="仿宋" w:cs="仿宋"/>
          <w:color w:val="333333"/>
          <w:sz w:val="28"/>
          <w:szCs w:val="28"/>
          <w:shd w:val="clear" w:color="auto" w:fill="FFFFFF"/>
        </w:rPr>
        <w:t>号；</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0"/>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7、江西省教育厅《关于做好2</w:t>
      </w:r>
      <w:r>
        <w:rPr>
          <w:rFonts w:ascii="仿宋" w:hAnsi="仿宋" w:eastAsia="仿宋" w:cs="仿宋"/>
          <w:color w:val="333333"/>
          <w:sz w:val="28"/>
          <w:szCs w:val="28"/>
          <w:shd w:val="clear" w:color="auto" w:fill="FFFFFF"/>
        </w:rPr>
        <w:t>022</w:t>
      </w:r>
      <w:r>
        <w:rPr>
          <w:rFonts w:hint="eastAsia" w:ascii="仿宋" w:hAnsi="仿宋" w:eastAsia="仿宋" w:cs="仿宋"/>
          <w:color w:val="333333"/>
          <w:sz w:val="28"/>
          <w:szCs w:val="28"/>
          <w:shd w:val="clear" w:color="auto" w:fill="FFFFFF"/>
        </w:rPr>
        <w:t>年非营利性民办高校收费管理工作的通知》赣教财字〔</w:t>
      </w:r>
      <w:r>
        <w:rPr>
          <w:rFonts w:ascii="仿宋" w:hAnsi="仿宋" w:eastAsia="仿宋" w:cs="仿宋"/>
          <w:color w:val="333333"/>
          <w:sz w:val="28"/>
          <w:szCs w:val="28"/>
          <w:shd w:val="clear" w:color="auto" w:fill="FFFFFF"/>
        </w:rPr>
        <w:t>2021</w:t>
      </w:r>
      <w:r>
        <w:rPr>
          <w:rFonts w:hint="eastAsia" w:ascii="仿宋" w:hAnsi="仿宋" w:eastAsia="仿宋" w:cs="仿宋"/>
          <w:color w:val="333333"/>
          <w:sz w:val="28"/>
          <w:szCs w:val="28"/>
          <w:shd w:val="clear" w:color="auto" w:fill="FFFFFF"/>
        </w:rPr>
        <w:t>〕</w:t>
      </w:r>
      <w:r>
        <w:rPr>
          <w:rFonts w:ascii="仿宋" w:hAnsi="仿宋" w:eastAsia="仿宋" w:cs="仿宋"/>
          <w:color w:val="333333"/>
          <w:sz w:val="28"/>
          <w:szCs w:val="28"/>
          <w:shd w:val="clear" w:color="auto" w:fill="FFFFFF"/>
        </w:rPr>
        <w:t>14</w:t>
      </w:r>
      <w:r>
        <w:rPr>
          <w:rFonts w:hint="eastAsia" w:ascii="仿宋" w:hAnsi="仿宋" w:eastAsia="仿宋" w:cs="仿宋"/>
          <w:color w:val="333333"/>
          <w:sz w:val="28"/>
          <w:szCs w:val="28"/>
          <w:shd w:val="clear" w:color="auto" w:fill="FFFFFF"/>
        </w:rPr>
        <w:t>号等。</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0"/>
        <w:textAlignment w:val="baseline"/>
        <w:rPr>
          <w:rFonts w:ascii="仿宋" w:hAnsi="仿宋" w:eastAsia="仿宋" w:cs="仿宋"/>
          <w:b/>
          <w:bCs/>
          <w:color w:val="333333"/>
          <w:sz w:val="28"/>
          <w:szCs w:val="28"/>
          <w:shd w:val="clear" w:color="auto" w:fill="FFFFFF"/>
        </w:rPr>
      </w:pPr>
      <w:r>
        <w:rPr>
          <w:rFonts w:hint="eastAsia" w:ascii="仿宋" w:hAnsi="仿宋" w:eastAsia="仿宋" w:cs="仿宋"/>
          <w:b/>
          <w:bCs/>
          <w:color w:val="333333"/>
          <w:sz w:val="28"/>
          <w:szCs w:val="28"/>
          <w:shd w:val="clear" w:color="auto" w:fill="FFFFFF"/>
        </w:rPr>
        <w:t>（二）调整收费的理由</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640"/>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1、物价上升增加了经营成本。随着人民生活水平不断提高，物价也在不断上涨。根据国家统计局南昌调查队提供的数据，2022年8月份,南昌市居民消费价格总水平(CPI)同比上涨2.2%,环比下降0.2%,1-8月同比上涨1.8%。近几年，南昌市居民消费价格总水平上涨近3</w:t>
      </w:r>
      <w:r>
        <w:rPr>
          <w:rFonts w:ascii="仿宋" w:hAnsi="仿宋" w:eastAsia="仿宋" w:cs="仿宋"/>
          <w:color w:val="333333"/>
          <w:sz w:val="28"/>
          <w:szCs w:val="28"/>
          <w:shd w:val="clear" w:color="auto" w:fill="FFFFFF"/>
        </w:rPr>
        <w:t>0</w:t>
      </w:r>
      <w:r>
        <w:rPr>
          <w:rFonts w:hint="eastAsia" w:ascii="仿宋" w:hAnsi="仿宋" w:eastAsia="仿宋" w:cs="仿宋"/>
          <w:color w:val="333333"/>
          <w:sz w:val="28"/>
          <w:szCs w:val="28"/>
          <w:shd w:val="clear" w:color="auto" w:fill="FFFFFF"/>
        </w:rPr>
        <w:t>%，而我校现还执行20</w:t>
      </w:r>
      <w:r>
        <w:rPr>
          <w:rFonts w:ascii="仿宋" w:hAnsi="仿宋" w:eastAsia="仿宋" w:cs="仿宋"/>
          <w:color w:val="333333"/>
          <w:sz w:val="28"/>
          <w:szCs w:val="28"/>
          <w:shd w:val="clear" w:color="auto" w:fill="FFFFFF"/>
        </w:rPr>
        <w:t>15</w:t>
      </w:r>
      <w:r>
        <w:rPr>
          <w:rFonts w:hint="eastAsia" w:ascii="仿宋" w:hAnsi="仿宋" w:eastAsia="仿宋" w:cs="仿宋"/>
          <w:color w:val="333333"/>
          <w:sz w:val="28"/>
          <w:szCs w:val="28"/>
          <w:shd w:val="clear" w:color="auto" w:fill="FFFFFF"/>
        </w:rPr>
        <w:t>年的收费标准，单纯CPI上涨就挤占了学校收费收入的1/</w:t>
      </w:r>
      <w:r>
        <w:rPr>
          <w:rFonts w:ascii="仿宋" w:hAnsi="仿宋" w:eastAsia="仿宋" w:cs="仿宋"/>
          <w:color w:val="333333"/>
          <w:sz w:val="28"/>
          <w:szCs w:val="28"/>
          <w:shd w:val="clear" w:color="auto" w:fill="FFFFFF"/>
        </w:rPr>
        <w:t>4</w:t>
      </w:r>
      <w:r>
        <w:rPr>
          <w:rFonts w:hint="eastAsia" w:ascii="仿宋" w:hAnsi="仿宋" w:eastAsia="仿宋" w:cs="仿宋"/>
          <w:color w:val="333333"/>
          <w:sz w:val="28"/>
          <w:szCs w:val="28"/>
          <w:shd w:val="clear" w:color="auto" w:fill="FFFFFF"/>
        </w:rPr>
        <w:t>左右的空间，给学校经营造成很大压力。</w:t>
      </w:r>
    </w:p>
    <w:p>
      <w:pPr>
        <w:keepNext w:val="0"/>
        <w:keepLines w:val="0"/>
        <w:pageBreakBefore w:val="0"/>
        <w:widowControl w:val="0"/>
        <w:shd w:val="clear" w:color="auto" w:fill="FFFFFF"/>
        <w:kinsoku w:val="0"/>
        <w:wordWrap/>
        <w:overflowPunct/>
        <w:topLinePunct w:val="0"/>
        <w:autoSpaceDE w:val="0"/>
        <w:autoSpaceDN w:val="0"/>
        <w:bidi w:val="0"/>
        <w:adjustRightInd w:val="0"/>
        <w:snapToGrid w:val="0"/>
        <w:spacing w:line="660" w:lineRule="atLeast"/>
        <w:ind w:firstLine="640"/>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2、保障师资队伍建设的需求。一是为了加大力度引进师资，充实教师数量，优惠师资结构，以满足生师比1</w:t>
      </w:r>
      <w:r>
        <w:rPr>
          <w:rFonts w:ascii="仿宋" w:hAnsi="仿宋" w:eastAsia="仿宋" w:cs="仿宋"/>
          <w:color w:val="333333"/>
          <w:sz w:val="28"/>
          <w:szCs w:val="28"/>
          <w:shd w:val="clear" w:color="auto" w:fill="FFFFFF"/>
        </w:rPr>
        <w:t>8</w:t>
      </w:r>
      <w:r>
        <w:rPr>
          <w:rFonts w:hint="eastAsia" w:ascii="仿宋" w:hAnsi="仿宋" w:eastAsia="仿宋" w:cs="仿宋"/>
          <w:color w:val="333333"/>
          <w:sz w:val="28"/>
          <w:szCs w:val="28"/>
          <w:shd w:val="clear" w:color="auto" w:fill="FFFFFF"/>
        </w:rPr>
        <w:t>:</w:t>
      </w:r>
      <w:r>
        <w:rPr>
          <w:rFonts w:ascii="仿宋" w:hAnsi="仿宋" w:eastAsia="仿宋" w:cs="仿宋"/>
          <w:color w:val="333333"/>
          <w:sz w:val="28"/>
          <w:szCs w:val="28"/>
          <w:shd w:val="clear" w:color="auto" w:fill="FFFFFF"/>
        </w:rPr>
        <w:t>1</w:t>
      </w:r>
      <w:r>
        <w:rPr>
          <w:rFonts w:hint="eastAsia" w:ascii="仿宋" w:hAnsi="仿宋" w:eastAsia="仿宋" w:cs="仿宋"/>
          <w:color w:val="333333"/>
          <w:sz w:val="28"/>
          <w:szCs w:val="28"/>
          <w:shd w:val="clear" w:color="auto" w:fill="FFFFFF"/>
        </w:rPr>
        <w:t>的标准，并且校外企业双师要支付更多的薪酬才足以引进；二是稳定现有教师队伍，确保教学质量的提升。学校现有教师的工资水平普遍不高，即使学校近几年每年都增加了8%—1</w:t>
      </w:r>
      <w:r>
        <w:rPr>
          <w:rFonts w:ascii="仿宋" w:hAnsi="仿宋" w:eastAsia="仿宋" w:cs="仿宋"/>
          <w:color w:val="333333"/>
          <w:sz w:val="28"/>
          <w:szCs w:val="28"/>
          <w:shd w:val="clear" w:color="auto" w:fill="FFFFFF"/>
        </w:rPr>
        <w:t>0</w:t>
      </w:r>
      <w:r>
        <w:rPr>
          <w:rFonts w:hint="eastAsia" w:ascii="仿宋" w:hAnsi="仿宋" w:eastAsia="仿宋" w:cs="仿宋"/>
          <w:color w:val="333333"/>
          <w:sz w:val="28"/>
          <w:szCs w:val="28"/>
          <w:shd w:val="clear" w:color="auto" w:fill="FFFFFF"/>
        </w:rPr>
        <w:t>%的教师薪酬，但是还不足以吸引和稳定教师队伍，我校每年师资成本增加投入不少于2</w:t>
      </w:r>
      <w:r>
        <w:rPr>
          <w:rFonts w:ascii="仿宋" w:hAnsi="仿宋" w:eastAsia="仿宋" w:cs="仿宋"/>
          <w:color w:val="333333"/>
          <w:sz w:val="28"/>
          <w:szCs w:val="28"/>
          <w:shd w:val="clear" w:color="auto" w:fill="FFFFFF"/>
        </w:rPr>
        <w:t>000</w:t>
      </w:r>
      <w:r>
        <w:rPr>
          <w:rFonts w:hint="eastAsia" w:ascii="仿宋" w:hAnsi="仿宋" w:eastAsia="仿宋" w:cs="仿宋"/>
          <w:color w:val="333333"/>
          <w:sz w:val="28"/>
          <w:szCs w:val="28"/>
          <w:shd w:val="clear" w:color="auto" w:fill="FFFFFF"/>
        </w:rPr>
        <w:t>万元，而学校现行收费标准较低，学校用于大幅度提升教师薪酬福利的资金严重不足。</w:t>
      </w:r>
    </w:p>
    <w:p>
      <w:pPr>
        <w:keepNext w:val="0"/>
        <w:keepLines w:val="0"/>
        <w:pageBreakBefore w:val="0"/>
        <w:widowControl w:val="0"/>
        <w:shd w:val="clear" w:color="auto" w:fill="FFFFFF"/>
        <w:kinsoku w:val="0"/>
        <w:wordWrap/>
        <w:overflowPunct/>
        <w:topLinePunct w:val="0"/>
        <w:autoSpaceDE w:val="0"/>
        <w:autoSpaceDN w:val="0"/>
        <w:bidi w:val="0"/>
        <w:adjustRightInd w:val="0"/>
        <w:snapToGrid w:val="0"/>
        <w:spacing w:line="660" w:lineRule="atLeast"/>
        <w:ind w:firstLine="640"/>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3、学生学习、生活环境升级改造的需要。由于学校一期校园2</w:t>
      </w:r>
      <w:r>
        <w:rPr>
          <w:rFonts w:ascii="仿宋" w:hAnsi="仿宋" w:eastAsia="仿宋" w:cs="仿宋"/>
          <w:color w:val="333333"/>
          <w:sz w:val="28"/>
          <w:szCs w:val="28"/>
          <w:shd w:val="clear" w:color="auto" w:fill="FFFFFF"/>
        </w:rPr>
        <w:t>003</w:t>
      </w:r>
      <w:r>
        <w:rPr>
          <w:rFonts w:hint="eastAsia" w:ascii="仿宋" w:hAnsi="仿宋" w:eastAsia="仿宋" w:cs="仿宋"/>
          <w:color w:val="333333"/>
          <w:sz w:val="28"/>
          <w:szCs w:val="28"/>
          <w:shd w:val="clear" w:color="auto" w:fill="FFFFFF"/>
        </w:rPr>
        <w:t>年建成投入使用，到现在近2</w:t>
      </w:r>
      <w:r>
        <w:rPr>
          <w:rFonts w:ascii="仿宋" w:hAnsi="仿宋" w:eastAsia="仿宋" w:cs="仿宋"/>
          <w:color w:val="333333"/>
          <w:sz w:val="28"/>
          <w:szCs w:val="28"/>
          <w:shd w:val="clear" w:color="auto" w:fill="FFFFFF"/>
        </w:rPr>
        <w:t>0</w:t>
      </w:r>
      <w:r>
        <w:rPr>
          <w:rFonts w:hint="eastAsia" w:ascii="仿宋" w:hAnsi="仿宋" w:eastAsia="仿宋" w:cs="仿宋"/>
          <w:color w:val="333333"/>
          <w:sz w:val="28"/>
          <w:szCs w:val="28"/>
          <w:shd w:val="clear" w:color="auto" w:fill="FFFFFF"/>
        </w:rPr>
        <w:t>年，学校宿舍、教室等基础设施都比较陈旧，现有的教学环境与新时代学生的诉求不相适应，近两年学校已投入5</w:t>
      </w:r>
      <w:r>
        <w:rPr>
          <w:rFonts w:ascii="仿宋" w:hAnsi="仿宋" w:eastAsia="仿宋" w:cs="仿宋"/>
          <w:color w:val="333333"/>
          <w:sz w:val="28"/>
          <w:szCs w:val="28"/>
          <w:shd w:val="clear" w:color="auto" w:fill="FFFFFF"/>
        </w:rPr>
        <w:t>000</w:t>
      </w:r>
      <w:r>
        <w:rPr>
          <w:rFonts w:hint="eastAsia" w:ascii="仿宋" w:hAnsi="仿宋" w:eastAsia="仿宋" w:cs="仿宋"/>
          <w:color w:val="333333"/>
          <w:sz w:val="28"/>
          <w:szCs w:val="28"/>
          <w:shd w:val="clear" w:color="auto" w:fill="FFFFFF"/>
        </w:rPr>
        <w:t>多万元对部分校舍进行了改造，学校后续还需要投入巨大资金来对剩余校舍进行翻新改造。按照教育部的有关规定，学校的实训设备、电教设备等接近使用期限也需要更换，并且科技的飞速发展导致原有很多设备折旧年限和更新换代年限缩短，而职业教育需要学校投入大量实训设备以满足学生动手实践能力的培养，十四五期间，学校将投入不少于5</w:t>
      </w:r>
      <w:r>
        <w:rPr>
          <w:rFonts w:ascii="仿宋" w:hAnsi="仿宋" w:eastAsia="仿宋" w:cs="仿宋"/>
          <w:color w:val="333333"/>
          <w:sz w:val="28"/>
          <w:szCs w:val="28"/>
          <w:shd w:val="clear" w:color="auto" w:fill="FFFFFF"/>
        </w:rPr>
        <w:t>000</w:t>
      </w:r>
      <w:r>
        <w:rPr>
          <w:rFonts w:hint="eastAsia" w:ascii="仿宋" w:hAnsi="仿宋" w:eastAsia="仿宋" w:cs="仿宋"/>
          <w:color w:val="333333"/>
          <w:sz w:val="28"/>
          <w:szCs w:val="28"/>
          <w:shd w:val="clear" w:color="auto" w:fill="FFFFFF"/>
        </w:rPr>
        <w:t>万元用于购置教学仪器设备。由于学校自办学到现在都是负债办学，除举办者投入和学杂费外无任何其他收入。学校面对的情况是：一方面办学成本的不断增加，另一方面是收费标准多年来未变。学校现有收入只能维持最低经费运转，难以筹措资金对教育教学设施设备加大投入和学习、生活环境进行改造。</w:t>
      </w:r>
    </w:p>
    <w:p>
      <w:pPr>
        <w:keepNext w:val="0"/>
        <w:keepLines w:val="0"/>
        <w:pageBreakBefore w:val="0"/>
        <w:widowControl w:val="0"/>
        <w:shd w:val="clear" w:color="auto" w:fill="FFFFFF"/>
        <w:kinsoku w:val="0"/>
        <w:wordWrap/>
        <w:overflowPunct/>
        <w:topLinePunct w:val="0"/>
        <w:autoSpaceDE w:val="0"/>
        <w:autoSpaceDN w:val="0"/>
        <w:bidi w:val="0"/>
        <w:adjustRightInd w:val="0"/>
        <w:snapToGrid w:val="0"/>
        <w:spacing w:line="660" w:lineRule="atLeast"/>
        <w:ind w:firstLine="560" w:firstLineChars="200"/>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4、校园基础建设的需求。为了达到教育部要求的生均占地和生均建筑面积，学校要投入不低于</w:t>
      </w:r>
      <w:r>
        <w:rPr>
          <w:rFonts w:ascii="仿宋" w:hAnsi="仿宋" w:eastAsia="仿宋" w:cs="仿宋"/>
          <w:color w:val="333333"/>
          <w:sz w:val="28"/>
          <w:szCs w:val="28"/>
          <w:shd w:val="clear" w:color="auto" w:fill="FFFFFF"/>
        </w:rPr>
        <w:t>10</w:t>
      </w:r>
      <w:r>
        <w:rPr>
          <w:rFonts w:hint="eastAsia" w:ascii="仿宋" w:hAnsi="仿宋" w:eastAsia="仿宋" w:cs="仿宋"/>
          <w:color w:val="333333"/>
          <w:sz w:val="28"/>
          <w:szCs w:val="28"/>
          <w:shd w:val="clear" w:color="auto" w:fill="FFFFFF"/>
        </w:rPr>
        <w:t>亿元进行基础设施建设，增加土地面积5</w:t>
      </w:r>
      <w:r>
        <w:rPr>
          <w:rFonts w:ascii="仿宋" w:hAnsi="仿宋" w:eastAsia="仿宋" w:cs="仿宋"/>
          <w:color w:val="333333"/>
          <w:sz w:val="28"/>
          <w:szCs w:val="28"/>
          <w:shd w:val="clear" w:color="auto" w:fill="FFFFFF"/>
        </w:rPr>
        <w:t>00</w:t>
      </w:r>
      <w:r>
        <w:rPr>
          <w:rFonts w:hint="eastAsia" w:ascii="仿宋" w:hAnsi="仿宋" w:eastAsia="仿宋" w:cs="仿宋"/>
          <w:color w:val="333333"/>
          <w:sz w:val="28"/>
          <w:szCs w:val="28"/>
          <w:shd w:val="clear" w:color="auto" w:fill="FFFFFF"/>
        </w:rPr>
        <w:t>余亩，增加建筑面积1</w:t>
      </w:r>
      <w:r>
        <w:rPr>
          <w:rFonts w:ascii="仿宋" w:hAnsi="仿宋" w:eastAsia="仿宋" w:cs="仿宋"/>
          <w:color w:val="333333"/>
          <w:sz w:val="28"/>
          <w:szCs w:val="28"/>
          <w:shd w:val="clear" w:color="auto" w:fill="FFFFFF"/>
        </w:rPr>
        <w:t>0</w:t>
      </w:r>
      <w:r>
        <w:rPr>
          <w:rFonts w:hint="eastAsia" w:ascii="仿宋" w:hAnsi="仿宋" w:eastAsia="仿宋" w:cs="仿宋"/>
          <w:color w:val="333333"/>
          <w:sz w:val="28"/>
          <w:szCs w:val="28"/>
          <w:shd w:val="clear" w:color="auto" w:fill="FFFFFF"/>
        </w:rPr>
        <w:t>万余平方米。学校近两年已经投入3亿多元进行了二期校园的部分基础建设，但是还有室内体育馆、人防工程、实训中心等多栋建筑尚未开工建设，还有5</w:t>
      </w:r>
      <w:r>
        <w:rPr>
          <w:rFonts w:ascii="仿宋" w:hAnsi="仿宋" w:eastAsia="仿宋" w:cs="仿宋"/>
          <w:color w:val="333333"/>
          <w:sz w:val="28"/>
          <w:szCs w:val="28"/>
          <w:shd w:val="clear" w:color="auto" w:fill="FFFFFF"/>
        </w:rPr>
        <w:t>00</w:t>
      </w:r>
      <w:r>
        <w:rPr>
          <w:rFonts w:hint="eastAsia" w:ascii="仿宋" w:hAnsi="仿宋" w:eastAsia="仿宋" w:cs="仿宋"/>
          <w:color w:val="333333"/>
          <w:sz w:val="28"/>
          <w:szCs w:val="28"/>
          <w:shd w:val="clear" w:color="auto" w:fill="FFFFFF"/>
        </w:rPr>
        <w:t>亩土地尚未解决，学校必须多方面筹措资金，加大投入，以保障满足教育部基本办学指标要求，为师生创造良好的工作、生活和学习环境。</w:t>
      </w:r>
    </w:p>
    <w:p>
      <w:pPr>
        <w:keepNext w:val="0"/>
        <w:keepLines w:val="0"/>
        <w:pageBreakBefore w:val="0"/>
        <w:widowControl w:val="0"/>
        <w:shd w:val="clear" w:color="auto" w:fill="FFFFFF"/>
        <w:kinsoku w:val="0"/>
        <w:wordWrap/>
        <w:overflowPunct/>
        <w:topLinePunct w:val="0"/>
        <w:autoSpaceDE w:val="0"/>
        <w:autoSpaceDN w:val="0"/>
        <w:bidi w:val="0"/>
        <w:adjustRightInd w:val="0"/>
        <w:snapToGrid w:val="0"/>
        <w:spacing w:line="660" w:lineRule="atLeast"/>
        <w:ind w:firstLine="560" w:firstLineChars="200"/>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5、省内其他同类院校收费标准差距较大，导致发展不平衡。我校现行收费标准和同类院校收费标准差距较大，导致发展不平衡，不利于学校可持续健康发展。近几年，其他学校学费标准上调了多次，我校举办者有深厚的教育情怀，一直坚持办平民大学，学费标准较低，现行的低学费标准与快速发展的经济和人才培养不能匹配，无法满足高质量办学要求。</w:t>
      </w:r>
    </w:p>
    <w:p>
      <w:pPr>
        <w:keepNext w:val="0"/>
        <w:keepLines w:val="0"/>
        <w:pageBreakBefore w:val="0"/>
        <w:widowControl w:val="0"/>
        <w:kinsoku w:val="0"/>
        <w:wordWrap/>
        <w:overflowPunct/>
        <w:topLinePunct w:val="0"/>
        <w:autoSpaceDE w:val="0"/>
        <w:autoSpaceDN w:val="0"/>
        <w:bidi w:val="0"/>
        <w:adjustRightInd w:val="0"/>
        <w:snapToGrid w:val="0"/>
        <w:spacing w:before="223" w:line="660" w:lineRule="atLeast"/>
        <w:ind w:left="3" w:right="6" w:firstLine="647"/>
        <w:textAlignment w:val="baseline"/>
        <w:rPr>
          <w:rFonts w:hint="eastAsia" w:ascii="黑体" w:hAnsi="黑体" w:eastAsia="黑体" w:cs="黑体"/>
          <w:spacing w:val="-70"/>
          <w:sz w:val="32"/>
          <w:szCs w:val="32"/>
        </w:rPr>
      </w:pPr>
      <w:r>
        <w:rPr>
          <w:rFonts w:ascii="黑体" w:hAnsi="黑体" w:eastAsia="黑体" w:cs="黑体"/>
          <w:spacing w:val="-7"/>
          <w:sz w:val="32"/>
          <w:szCs w:val="32"/>
        </w:rPr>
        <w:t>三、学校近</w:t>
      </w:r>
      <w:r>
        <w:rPr>
          <w:rFonts w:ascii="黑体" w:hAnsi="黑体" w:eastAsia="黑体" w:cs="黑体"/>
          <w:spacing w:val="-58"/>
          <w:sz w:val="32"/>
          <w:szCs w:val="32"/>
        </w:rPr>
        <w:t xml:space="preserve"> </w:t>
      </w:r>
      <w:r>
        <w:rPr>
          <w:rFonts w:ascii="黑体" w:hAnsi="黑体" w:eastAsia="黑体" w:cs="黑体"/>
          <w:spacing w:val="-7"/>
          <w:sz w:val="32"/>
          <w:szCs w:val="32"/>
        </w:rPr>
        <w:t>2</w:t>
      </w:r>
      <w:r>
        <w:rPr>
          <w:rFonts w:ascii="黑体" w:hAnsi="黑体" w:eastAsia="黑体" w:cs="黑体"/>
          <w:spacing w:val="-68"/>
          <w:sz w:val="32"/>
          <w:szCs w:val="32"/>
        </w:rPr>
        <w:t xml:space="preserve"> </w:t>
      </w:r>
      <w:r>
        <w:rPr>
          <w:rFonts w:ascii="黑体" w:hAnsi="黑体" w:eastAsia="黑体" w:cs="黑体"/>
          <w:spacing w:val="-7"/>
          <w:sz w:val="32"/>
          <w:szCs w:val="32"/>
        </w:rPr>
        <w:t>年的收支情况</w:t>
      </w:r>
      <w:r>
        <w:rPr>
          <w:rFonts w:ascii="黑体" w:hAnsi="黑体" w:eastAsia="黑体" w:cs="黑体"/>
          <w:spacing w:val="-70"/>
          <w:sz w:val="32"/>
          <w:szCs w:val="32"/>
        </w:rPr>
        <w:t xml:space="preserve"> </w:t>
      </w:r>
    </w:p>
    <w:p>
      <w:pPr>
        <w:keepNext w:val="0"/>
        <w:keepLines w:val="0"/>
        <w:pageBreakBefore w:val="0"/>
        <w:widowControl w:val="0"/>
        <w:shd w:val="clear" w:color="auto" w:fill="FFFFFF"/>
        <w:kinsoku w:val="0"/>
        <w:wordWrap/>
        <w:overflowPunct/>
        <w:topLinePunct w:val="0"/>
        <w:autoSpaceDE w:val="0"/>
        <w:autoSpaceDN w:val="0"/>
        <w:bidi w:val="0"/>
        <w:adjustRightInd w:val="0"/>
        <w:snapToGrid w:val="0"/>
        <w:spacing w:line="640" w:lineRule="atLeast"/>
        <w:ind w:firstLine="560" w:firstLineChars="200"/>
        <w:textAlignment w:val="baseline"/>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学校2020 年总收入12361.82万元，其中学费收入9083.25万元，住宿费收入1666万元，政府补助收入1524.97万元（民办教育发展专项资金收入401.5万元，国家奖助学金及入伍补偿收入1123.47万元），捐赠收入6万元，其他收入81.6万元。</w:t>
      </w:r>
    </w:p>
    <w:p>
      <w:pPr>
        <w:keepNext w:val="0"/>
        <w:keepLines w:val="0"/>
        <w:pageBreakBefore w:val="0"/>
        <w:widowControl w:val="0"/>
        <w:shd w:val="clear" w:color="auto" w:fill="FFFFFF"/>
        <w:kinsoku w:val="0"/>
        <w:wordWrap/>
        <w:overflowPunct/>
        <w:topLinePunct w:val="0"/>
        <w:autoSpaceDE w:val="0"/>
        <w:autoSpaceDN w:val="0"/>
        <w:bidi w:val="0"/>
        <w:adjustRightInd w:val="0"/>
        <w:snapToGrid w:val="0"/>
        <w:spacing w:line="640" w:lineRule="atLeast"/>
        <w:ind w:firstLine="560" w:firstLineChars="200"/>
        <w:textAlignment w:val="baseline"/>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2020 年支出16424.82万元， 其中工资及福利支出4326.88万元，商品和服务支出3857.97万元，对个人和家庭的补助184.26万元，贷款利息支出142.87万元,政府补助支出1624.65万元，基础建设支出6288.19万元。</w:t>
      </w:r>
    </w:p>
    <w:p>
      <w:pPr>
        <w:keepNext w:val="0"/>
        <w:keepLines w:val="0"/>
        <w:pageBreakBefore w:val="0"/>
        <w:widowControl w:val="0"/>
        <w:shd w:val="clear" w:color="auto" w:fill="FFFFFF"/>
        <w:kinsoku w:val="0"/>
        <w:wordWrap/>
        <w:overflowPunct/>
        <w:topLinePunct w:val="0"/>
        <w:autoSpaceDE w:val="0"/>
        <w:autoSpaceDN w:val="0"/>
        <w:bidi w:val="0"/>
        <w:adjustRightInd w:val="0"/>
        <w:snapToGrid w:val="0"/>
        <w:spacing w:line="640" w:lineRule="atLeast"/>
        <w:ind w:firstLine="560" w:firstLineChars="200"/>
        <w:textAlignment w:val="baseline"/>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学校2021年总收入15815.68万元，其中学费收入11271万元，住宿费收入1985.82万元，政府补助收入2424.63万元（民办教育发展专项资金收入286.55万元，国家奖助学金及入伍补偿收入2138.08万元），捐赠收入0万元，其他收入134.23万元。</w:t>
      </w:r>
    </w:p>
    <w:p>
      <w:pPr>
        <w:keepNext w:val="0"/>
        <w:keepLines w:val="0"/>
        <w:pageBreakBefore w:val="0"/>
        <w:widowControl w:val="0"/>
        <w:shd w:val="clear" w:color="auto" w:fill="FFFFFF"/>
        <w:kinsoku w:val="0"/>
        <w:wordWrap/>
        <w:overflowPunct/>
        <w:topLinePunct w:val="0"/>
        <w:autoSpaceDE w:val="0"/>
        <w:autoSpaceDN w:val="0"/>
        <w:bidi w:val="0"/>
        <w:adjustRightInd w:val="0"/>
        <w:snapToGrid w:val="0"/>
        <w:spacing w:line="640" w:lineRule="atLeast"/>
        <w:ind w:firstLine="560" w:firstLineChars="200"/>
        <w:textAlignment w:val="baseline"/>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2021 年支出12996万元， 其中工资及福利支出2880.88万元，商品和服务支出6265.48万元，对个人和家庭的补助205.12万元，贷款利息支出114.34万元,政府补助支出2300.58万元，基础建设支出1229.6万元。</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40" w:lineRule="atLeast"/>
        <w:ind w:firstLine="560" w:firstLineChars="200"/>
        <w:textAlignment w:val="baseline"/>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上述收费调整方案，是我校在对以往的收支情况全面系统地进行了成本核算及对未来成本预测，根据有关部门制定的政策规定，在召开各方面听证的基础上，并经学校董事会、党政联席会通过后审慎做出的。</w:t>
      </w:r>
    </w:p>
    <w:p>
      <w:pPr>
        <w:keepNext w:val="0"/>
        <w:keepLines w:val="0"/>
        <w:pageBreakBefore w:val="0"/>
        <w:widowControl w:val="0"/>
        <w:kinsoku w:val="0"/>
        <w:wordWrap/>
        <w:overflowPunct/>
        <w:topLinePunct w:val="0"/>
        <w:autoSpaceDE w:val="0"/>
        <w:autoSpaceDN w:val="0"/>
        <w:bidi w:val="0"/>
        <w:adjustRightInd w:val="0"/>
        <w:snapToGrid w:val="0"/>
        <w:spacing w:before="223" w:line="660" w:lineRule="atLeast"/>
        <w:ind w:right="6"/>
        <w:textAlignment w:val="baseline"/>
        <w:rPr>
          <w:rFonts w:hint="eastAsia" w:ascii="黑体" w:hAnsi="黑体" w:eastAsia="黑体" w:cs="黑体"/>
          <w:spacing w:val="-7"/>
          <w:sz w:val="32"/>
          <w:szCs w:val="32"/>
        </w:rPr>
      </w:pPr>
      <w:r>
        <w:rPr>
          <w:rFonts w:hint="eastAsia" w:ascii="黑体" w:hAnsi="黑体" w:eastAsia="黑体" w:cs="黑体"/>
          <w:spacing w:val="-7"/>
          <w:sz w:val="32"/>
          <w:szCs w:val="32"/>
          <w:lang w:val="en-US" w:eastAsia="zh-CN"/>
        </w:rPr>
        <w:t>五、</w:t>
      </w:r>
      <w:r>
        <w:rPr>
          <w:rFonts w:hint="eastAsia" w:ascii="黑体" w:hAnsi="黑体" w:eastAsia="黑体" w:cs="黑体"/>
          <w:spacing w:val="-7"/>
          <w:sz w:val="32"/>
          <w:szCs w:val="32"/>
        </w:rPr>
        <w:t>教育服务承诺</w:t>
      </w:r>
    </w:p>
    <w:p>
      <w:pPr>
        <w:keepNext w:val="0"/>
        <w:keepLines w:val="0"/>
        <w:pageBreakBefore w:val="0"/>
        <w:widowControl/>
        <w:numPr>
          <w:ilvl w:val="0"/>
          <w:numId w:val="0"/>
        </w:numPr>
        <w:shd w:val="clear" w:color="auto" w:fill="FFFFFF"/>
        <w:kinsoku w:val="0"/>
        <w:wordWrap/>
        <w:overflowPunct/>
        <w:topLinePunct w:val="0"/>
        <w:autoSpaceDE w:val="0"/>
        <w:autoSpaceDN w:val="0"/>
        <w:bidi w:val="0"/>
        <w:adjustRightInd w:val="0"/>
        <w:snapToGrid w:val="0"/>
        <w:spacing w:line="660" w:lineRule="atLeast"/>
        <w:ind w:firstLine="560" w:firstLineChars="200"/>
        <w:textAlignment w:val="baseline"/>
        <w:rPr>
          <w:rFonts w:hint="eastAsia" w:ascii="仿宋" w:hAnsi="仿宋" w:eastAsia="仿宋" w:cs="仿宋"/>
          <w:color w:val="333333"/>
          <w:sz w:val="28"/>
          <w:szCs w:val="28"/>
          <w:shd w:val="clear" w:color="auto" w:fill="FFFFFF"/>
          <w:lang w:eastAsia="zh-CN"/>
        </w:rPr>
      </w:pPr>
      <w:r>
        <w:rPr>
          <w:rFonts w:hint="eastAsia" w:ascii="仿宋" w:hAnsi="仿宋" w:eastAsia="仿宋" w:cs="仿宋"/>
          <w:color w:val="333333"/>
          <w:sz w:val="28"/>
          <w:szCs w:val="28"/>
          <w:shd w:val="clear" w:color="auto" w:fill="FFFFFF"/>
        </w:rPr>
        <w:t>学校全面贯彻党的教育方针，坚持社会主义办学方向，落实立德树人根本任务，以社会主义核心价值观为引领，传承红色基因，弘扬中华优秀传统文化，培育和传承工匠精神、劳动精神，学院始终坚持“依法办校、专家治校、人才兴校”的理念，坚持“校企合作、产教融合”培养模式。</w:t>
      </w:r>
    </w:p>
    <w:p>
      <w:pPr>
        <w:keepNext w:val="0"/>
        <w:keepLines w:val="0"/>
        <w:pageBreakBefore w:val="0"/>
        <w:widowControl/>
        <w:numPr>
          <w:ilvl w:val="0"/>
          <w:numId w:val="0"/>
        </w:numPr>
        <w:shd w:val="clear" w:color="auto" w:fill="FFFFFF"/>
        <w:kinsoku w:val="0"/>
        <w:wordWrap/>
        <w:overflowPunct/>
        <w:topLinePunct w:val="0"/>
        <w:autoSpaceDE w:val="0"/>
        <w:autoSpaceDN w:val="0"/>
        <w:bidi w:val="0"/>
        <w:adjustRightInd w:val="0"/>
        <w:snapToGrid w:val="0"/>
        <w:spacing w:line="660" w:lineRule="atLeast"/>
        <w:ind w:firstLine="560" w:firstLineChars="200"/>
        <w:textAlignment w:val="baseline"/>
        <w:rPr>
          <w:rFonts w:hint="eastAsia" w:ascii="仿宋" w:hAnsi="仿宋" w:eastAsia="仿宋" w:cs="仿宋"/>
          <w:color w:val="333333"/>
          <w:sz w:val="28"/>
          <w:szCs w:val="28"/>
          <w:shd w:val="clear" w:color="auto" w:fill="FFFFFF"/>
          <w:lang w:eastAsia="zh-CN"/>
        </w:rPr>
      </w:pPr>
      <w:r>
        <w:rPr>
          <w:rFonts w:hint="eastAsia" w:ascii="仿宋" w:hAnsi="仿宋" w:eastAsia="仿宋" w:cs="仿宋"/>
          <w:color w:val="333333"/>
          <w:sz w:val="28"/>
          <w:szCs w:val="28"/>
          <w:shd w:val="clear" w:color="auto" w:fill="FFFFFF"/>
          <w:lang w:val="en-US" w:eastAsia="zh-CN"/>
        </w:rPr>
        <w:t xml:space="preserve">    </w:t>
      </w:r>
      <w:r>
        <w:rPr>
          <w:rFonts w:hint="eastAsia" w:ascii="仿宋" w:hAnsi="仿宋" w:eastAsia="仿宋" w:cs="仿宋"/>
          <w:color w:val="333333"/>
          <w:sz w:val="28"/>
          <w:szCs w:val="28"/>
          <w:shd w:val="clear" w:color="auto" w:fill="FFFFFF"/>
        </w:rPr>
        <w:t>学校将继续完善校园基础设施建设、加大教学科研投入、加强专业建设、加强师资队伍建设、深化产教融合工作以全面提高办学质量。着重培养新兴产业技术技能型人才，积极探索符合江西地方经济社会发展需要的人才培养方式，为社会输送具有扎实理论和职业能力的高素质技术技能人才。</w:t>
      </w:r>
    </w:p>
    <w:p>
      <w:pPr>
        <w:keepNext w:val="0"/>
        <w:keepLines w:val="0"/>
        <w:pageBreakBefore w:val="0"/>
        <w:widowControl/>
        <w:numPr>
          <w:ilvl w:val="0"/>
          <w:numId w:val="0"/>
        </w:numPr>
        <w:shd w:val="clear" w:color="auto" w:fill="FFFFFF"/>
        <w:kinsoku w:val="0"/>
        <w:wordWrap/>
        <w:overflowPunct/>
        <w:topLinePunct w:val="0"/>
        <w:autoSpaceDE w:val="0"/>
        <w:autoSpaceDN w:val="0"/>
        <w:bidi w:val="0"/>
        <w:adjustRightInd w:val="0"/>
        <w:snapToGrid w:val="0"/>
        <w:spacing w:line="660" w:lineRule="atLeast"/>
        <w:ind w:firstLine="560" w:firstLineChars="200"/>
        <w:textAlignment w:val="baseline"/>
        <w:rPr>
          <w:rFonts w:hint="eastAsia" w:ascii="仿宋" w:hAnsi="仿宋" w:eastAsia="仿宋" w:cs="仿宋"/>
          <w:color w:val="333333"/>
          <w:sz w:val="28"/>
          <w:szCs w:val="28"/>
          <w:shd w:val="clear" w:color="auto" w:fill="FFFFFF"/>
          <w:lang w:eastAsia="zh-CN"/>
        </w:rPr>
      </w:pPr>
      <w:r>
        <w:rPr>
          <w:rFonts w:hint="eastAsia" w:ascii="仿宋" w:hAnsi="仿宋" w:eastAsia="仿宋" w:cs="仿宋"/>
          <w:color w:val="333333"/>
          <w:sz w:val="28"/>
          <w:szCs w:val="28"/>
          <w:shd w:val="clear" w:color="auto" w:fill="FFFFFF"/>
          <w:lang w:val="en-US" w:eastAsia="zh-CN"/>
        </w:rPr>
        <w:t xml:space="preserve">    </w:t>
      </w:r>
      <w:r>
        <w:rPr>
          <w:rFonts w:hint="eastAsia" w:ascii="仿宋" w:hAnsi="仿宋" w:eastAsia="仿宋" w:cs="仿宋"/>
          <w:color w:val="333333"/>
          <w:sz w:val="28"/>
          <w:szCs w:val="28"/>
          <w:shd w:val="clear" w:color="auto" w:fill="FFFFFF"/>
        </w:rPr>
        <w:t>学校严格按照“新生新办法，老生老办法”的原则收费，202</w:t>
      </w:r>
      <w:r>
        <w:rPr>
          <w:rFonts w:hint="eastAsia" w:ascii="仿宋" w:hAnsi="仿宋" w:eastAsia="仿宋" w:cs="仿宋"/>
          <w:color w:val="333333"/>
          <w:sz w:val="28"/>
          <w:szCs w:val="28"/>
          <w:shd w:val="clear" w:color="auto" w:fill="FFFFFF"/>
          <w:lang w:val="en-US" w:eastAsia="zh-CN"/>
        </w:rPr>
        <w:t>3</w:t>
      </w:r>
      <w:r>
        <w:rPr>
          <w:rFonts w:hint="eastAsia" w:ascii="仿宋" w:hAnsi="仿宋" w:eastAsia="仿宋" w:cs="仿宋"/>
          <w:color w:val="333333"/>
          <w:sz w:val="28"/>
          <w:szCs w:val="28"/>
          <w:shd w:val="clear" w:color="auto" w:fill="FFFFFF"/>
        </w:rPr>
        <w:t>年收费标准仅适用于202</w:t>
      </w:r>
      <w:r>
        <w:rPr>
          <w:rFonts w:hint="eastAsia" w:ascii="仿宋" w:hAnsi="仿宋" w:eastAsia="仿宋" w:cs="仿宋"/>
          <w:color w:val="333333"/>
          <w:sz w:val="28"/>
          <w:szCs w:val="28"/>
          <w:shd w:val="clear" w:color="auto" w:fill="FFFFFF"/>
          <w:lang w:val="en-US" w:eastAsia="zh-CN"/>
        </w:rPr>
        <w:t>3</w:t>
      </w:r>
      <w:r>
        <w:rPr>
          <w:rFonts w:hint="eastAsia" w:ascii="仿宋" w:hAnsi="仿宋" w:eastAsia="仿宋" w:cs="仿宋"/>
          <w:color w:val="333333"/>
          <w:sz w:val="28"/>
          <w:szCs w:val="28"/>
          <w:shd w:val="clear" w:color="auto" w:fill="FFFFFF"/>
        </w:rPr>
        <w:t>级新生，原在校生按原标准收费。</w:t>
      </w:r>
    </w:p>
    <w:p>
      <w:pPr>
        <w:keepNext w:val="0"/>
        <w:keepLines w:val="0"/>
        <w:pageBreakBefore w:val="0"/>
        <w:widowControl/>
        <w:numPr>
          <w:ilvl w:val="0"/>
          <w:numId w:val="0"/>
        </w:numPr>
        <w:shd w:val="clear" w:color="auto" w:fill="FFFFFF"/>
        <w:kinsoku w:val="0"/>
        <w:wordWrap/>
        <w:overflowPunct/>
        <w:topLinePunct w:val="0"/>
        <w:autoSpaceDE w:val="0"/>
        <w:autoSpaceDN w:val="0"/>
        <w:bidi w:val="0"/>
        <w:adjustRightInd w:val="0"/>
        <w:snapToGrid w:val="0"/>
        <w:spacing w:line="660" w:lineRule="atLeast"/>
        <w:ind w:firstLine="612" w:firstLineChars="200"/>
        <w:textAlignment w:val="baseline"/>
        <w:rPr>
          <w:rFonts w:hint="eastAsia" w:ascii="黑体" w:hAnsi="黑体" w:eastAsia="黑体" w:cs="黑体"/>
          <w:spacing w:val="-7"/>
          <w:sz w:val="32"/>
          <w:szCs w:val="32"/>
          <w:lang w:val="en-US" w:eastAsia="zh-CN"/>
        </w:rPr>
      </w:pPr>
      <w:r>
        <w:rPr>
          <w:rFonts w:hint="eastAsia" w:ascii="黑体" w:hAnsi="黑体" w:eastAsia="黑体" w:cs="黑体"/>
          <w:spacing w:val="-7"/>
          <w:sz w:val="32"/>
          <w:szCs w:val="32"/>
          <w:lang w:val="en-US" w:eastAsia="zh-CN"/>
        </w:rPr>
        <w:t>六、公示时间</w:t>
      </w:r>
    </w:p>
    <w:p>
      <w:pPr>
        <w:keepNext w:val="0"/>
        <w:keepLines w:val="0"/>
        <w:pageBreakBefore w:val="0"/>
        <w:widowControl/>
        <w:numPr>
          <w:ilvl w:val="0"/>
          <w:numId w:val="0"/>
        </w:numPr>
        <w:shd w:val="clear" w:color="auto" w:fill="FFFFFF"/>
        <w:kinsoku w:val="0"/>
        <w:wordWrap/>
        <w:overflowPunct/>
        <w:topLinePunct w:val="0"/>
        <w:autoSpaceDE w:val="0"/>
        <w:autoSpaceDN w:val="0"/>
        <w:bidi w:val="0"/>
        <w:adjustRightInd w:val="0"/>
        <w:snapToGrid w:val="0"/>
        <w:spacing w:line="660" w:lineRule="atLeast"/>
        <w:ind w:firstLine="560" w:firstLineChars="200"/>
        <w:textAlignment w:val="baseline"/>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202</w:t>
      </w:r>
      <w:r>
        <w:rPr>
          <w:rFonts w:hint="eastAsia" w:ascii="仿宋" w:hAnsi="仿宋" w:eastAsia="仿宋" w:cs="仿宋"/>
          <w:color w:val="333333"/>
          <w:sz w:val="28"/>
          <w:szCs w:val="28"/>
          <w:shd w:val="clear" w:color="auto" w:fill="FFFFFF"/>
          <w:lang w:val="en-US" w:eastAsia="zh-CN"/>
        </w:rPr>
        <w:t>2</w:t>
      </w:r>
      <w:r>
        <w:rPr>
          <w:rFonts w:hint="eastAsia" w:ascii="仿宋" w:hAnsi="仿宋" w:eastAsia="仿宋" w:cs="仿宋"/>
          <w:color w:val="333333"/>
          <w:sz w:val="28"/>
          <w:szCs w:val="28"/>
          <w:shd w:val="clear" w:color="auto" w:fill="FFFFFF"/>
        </w:rPr>
        <w:t>年</w:t>
      </w:r>
      <w:r>
        <w:rPr>
          <w:rFonts w:hint="eastAsia" w:ascii="仿宋" w:hAnsi="仿宋" w:eastAsia="仿宋" w:cs="仿宋"/>
          <w:color w:val="333333"/>
          <w:sz w:val="28"/>
          <w:szCs w:val="28"/>
          <w:shd w:val="clear" w:color="auto" w:fill="FFFFFF"/>
          <w:lang w:val="en-US" w:eastAsia="zh-CN"/>
        </w:rPr>
        <w:t>10</w:t>
      </w:r>
      <w:r>
        <w:rPr>
          <w:rFonts w:hint="eastAsia" w:ascii="仿宋" w:hAnsi="仿宋" w:eastAsia="仿宋" w:cs="仿宋"/>
          <w:color w:val="333333"/>
          <w:sz w:val="28"/>
          <w:szCs w:val="28"/>
          <w:shd w:val="clear" w:color="auto" w:fill="FFFFFF"/>
        </w:rPr>
        <w:t>月</w:t>
      </w:r>
      <w:r>
        <w:rPr>
          <w:rFonts w:hint="eastAsia" w:ascii="仿宋" w:hAnsi="仿宋" w:eastAsia="仿宋" w:cs="仿宋"/>
          <w:color w:val="333333"/>
          <w:sz w:val="28"/>
          <w:szCs w:val="28"/>
          <w:shd w:val="clear" w:color="auto" w:fill="FFFFFF"/>
          <w:lang w:val="en-US" w:eastAsia="zh-CN"/>
        </w:rPr>
        <w:t>20</w:t>
      </w:r>
      <w:r>
        <w:rPr>
          <w:rFonts w:hint="eastAsia" w:ascii="仿宋" w:hAnsi="仿宋" w:eastAsia="仿宋" w:cs="仿宋"/>
          <w:color w:val="333333"/>
          <w:sz w:val="28"/>
          <w:szCs w:val="28"/>
          <w:shd w:val="clear" w:color="auto" w:fill="FFFFFF"/>
        </w:rPr>
        <w:t>日至202</w:t>
      </w:r>
      <w:r>
        <w:rPr>
          <w:rFonts w:hint="eastAsia" w:ascii="仿宋" w:hAnsi="仿宋" w:eastAsia="仿宋" w:cs="仿宋"/>
          <w:color w:val="333333"/>
          <w:sz w:val="28"/>
          <w:szCs w:val="28"/>
          <w:shd w:val="clear" w:color="auto" w:fill="FFFFFF"/>
          <w:lang w:val="en-US" w:eastAsia="zh-CN"/>
        </w:rPr>
        <w:t>2</w:t>
      </w:r>
      <w:r>
        <w:rPr>
          <w:rFonts w:hint="eastAsia" w:ascii="仿宋" w:hAnsi="仿宋" w:eastAsia="仿宋" w:cs="仿宋"/>
          <w:color w:val="333333"/>
          <w:sz w:val="28"/>
          <w:szCs w:val="28"/>
          <w:shd w:val="clear" w:color="auto" w:fill="FFFFFF"/>
        </w:rPr>
        <w:t>年</w:t>
      </w:r>
      <w:r>
        <w:rPr>
          <w:rFonts w:hint="eastAsia" w:ascii="仿宋" w:hAnsi="仿宋" w:eastAsia="仿宋" w:cs="仿宋"/>
          <w:color w:val="333333"/>
          <w:sz w:val="28"/>
          <w:szCs w:val="28"/>
          <w:shd w:val="clear" w:color="auto" w:fill="FFFFFF"/>
          <w:lang w:val="en-US" w:eastAsia="zh-CN"/>
        </w:rPr>
        <w:t>10</w:t>
      </w:r>
      <w:r>
        <w:rPr>
          <w:rFonts w:hint="eastAsia" w:ascii="仿宋" w:hAnsi="仿宋" w:eastAsia="仿宋" w:cs="仿宋"/>
          <w:color w:val="333333"/>
          <w:sz w:val="28"/>
          <w:szCs w:val="28"/>
          <w:shd w:val="clear" w:color="auto" w:fill="FFFFFF"/>
        </w:rPr>
        <w:t>月</w:t>
      </w:r>
      <w:r>
        <w:rPr>
          <w:rFonts w:hint="eastAsia" w:ascii="仿宋" w:hAnsi="仿宋" w:eastAsia="仿宋" w:cs="仿宋"/>
          <w:color w:val="333333"/>
          <w:sz w:val="28"/>
          <w:szCs w:val="28"/>
          <w:shd w:val="clear" w:color="auto" w:fill="FFFFFF"/>
          <w:lang w:val="en-US" w:eastAsia="zh-CN"/>
        </w:rPr>
        <w:t>27</w:t>
      </w:r>
      <w:r>
        <w:rPr>
          <w:rFonts w:hint="eastAsia" w:ascii="仿宋" w:hAnsi="仿宋" w:eastAsia="仿宋" w:cs="仿宋"/>
          <w:color w:val="333333"/>
          <w:sz w:val="28"/>
          <w:szCs w:val="28"/>
          <w:shd w:val="clear" w:color="auto" w:fill="FFFFFF"/>
        </w:rPr>
        <w:t>日</w:t>
      </w:r>
    </w:p>
    <w:p>
      <w:pPr>
        <w:keepNext w:val="0"/>
        <w:keepLines w:val="0"/>
        <w:pageBreakBefore w:val="0"/>
        <w:widowControl/>
        <w:numPr>
          <w:ilvl w:val="0"/>
          <w:numId w:val="0"/>
        </w:numPr>
        <w:shd w:val="clear" w:color="auto" w:fill="FFFFFF"/>
        <w:kinsoku w:val="0"/>
        <w:wordWrap/>
        <w:overflowPunct/>
        <w:topLinePunct w:val="0"/>
        <w:autoSpaceDE w:val="0"/>
        <w:autoSpaceDN w:val="0"/>
        <w:bidi w:val="0"/>
        <w:adjustRightInd w:val="0"/>
        <w:snapToGrid w:val="0"/>
        <w:spacing w:line="660" w:lineRule="atLeast"/>
        <w:textAlignment w:val="baseline"/>
        <w:rPr>
          <w:rFonts w:hint="eastAsia" w:ascii="黑体" w:hAnsi="黑体" w:eastAsia="黑体" w:cs="黑体"/>
          <w:spacing w:val="-7"/>
          <w:sz w:val="32"/>
          <w:szCs w:val="32"/>
          <w:lang w:val="en-US" w:eastAsia="zh-CN"/>
        </w:rPr>
      </w:pPr>
      <w:r>
        <w:rPr>
          <w:rFonts w:hint="eastAsia" w:ascii="黑体" w:hAnsi="黑体" w:eastAsia="黑体" w:cs="黑体"/>
          <w:spacing w:val="-7"/>
          <w:sz w:val="32"/>
          <w:szCs w:val="32"/>
          <w:lang w:val="en-US" w:eastAsia="zh-CN"/>
        </w:rPr>
        <w:t>七、咨询与意见反馈电话</w:t>
      </w:r>
    </w:p>
    <w:p>
      <w:pPr>
        <w:keepNext w:val="0"/>
        <w:keepLines w:val="0"/>
        <w:pageBreakBefore w:val="0"/>
        <w:widowControl/>
        <w:numPr>
          <w:ilvl w:val="0"/>
          <w:numId w:val="0"/>
        </w:numPr>
        <w:shd w:val="clear" w:color="auto" w:fill="FFFFFF"/>
        <w:kinsoku w:val="0"/>
        <w:wordWrap/>
        <w:overflowPunct/>
        <w:topLinePunct w:val="0"/>
        <w:autoSpaceDE w:val="0"/>
        <w:autoSpaceDN w:val="0"/>
        <w:bidi w:val="0"/>
        <w:adjustRightInd w:val="0"/>
        <w:snapToGrid w:val="0"/>
        <w:spacing w:line="660" w:lineRule="atLeast"/>
        <w:textAlignment w:val="baseline"/>
        <w:rPr>
          <w:rFonts w:hint="eastAsia" w:ascii="仿宋" w:hAnsi="仿宋" w:eastAsia="仿宋" w:cs="仿宋"/>
          <w:color w:val="333333"/>
          <w:sz w:val="28"/>
          <w:szCs w:val="28"/>
          <w:shd w:val="clear" w:color="auto" w:fill="FFFFFF"/>
          <w:lang w:eastAsia="zh-CN"/>
        </w:rPr>
      </w:pPr>
      <w:r>
        <w:rPr>
          <w:rFonts w:hint="eastAsia" w:ascii="仿宋" w:hAnsi="仿宋" w:eastAsia="仿宋" w:cs="仿宋"/>
          <w:color w:val="333333"/>
          <w:sz w:val="28"/>
          <w:szCs w:val="28"/>
          <w:shd w:val="clear" w:color="auto" w:fill="FFFFFF"/>
        </w:rPr>
        <w:t>学校联系电话：0791-85160008</w:t>
      </w:r>
    </w:p>
    <w:p>
      <w:pPr>
        <w:keepNext w:val="0"/>
        <w:keepLines w:val="0"/>
        <w:pageBreakBefore w:val="0"/>
        <w:widowControl/>
        <w:numPr>
          <w:ilvl w:val="0"/>
          <w:numId w:val="0"/>
        </w:numPr>
        <w:shd w:val="clear" w:color="auto" w:fill="FFFFFF"/>
        <w:kinsoku w:val="0"/>
        <w:wordWrap/>
        <w:overflowPunct/>
        <w:topLinePunct w:val="0"/>
        <w:autoSpaceDE w:val="0"/>
        <w:autoSpaceDN w:val="0"/>
        <w:bidi w:val="0"/>
        <w:adjustRightInd w:val="0"/>
        <w:snapToGrid w:val="0"/>
        <w:spacing w:line="660" w:lineRule="atLeast"/>
        <w:textAlignment w:val="baseline"/>
        <w:rPr>
          <w:rFonts w:hint="eastAsia" w:ascii="仿宋" w:hAnsi="仿宋" w:eastAsia="仿宋" w:cs="仿宋"/>
          <w:color w:val="333333"/>
          <w:sz w:val="28"/>
          <w:szCs w:val="28"/>
          <w:shd w:val="clear" w:color="auto" w:fill="FFFFFF"/>
          <w:lang w:eastAsia="zh-CN"/>
        </w:rPr>
      </w:pPr>
      <w:r>
        <w:rPr>
          <w:rFonts w:hint="eastAsia" w:ascii="仿宋" w:hAnsi="仿宋" w:eastAsia="仿宋" w:cs="仿宋"/>
          <w:color w:val="333333"/>
          <w:sz w:val="28"/>
          <w:szCs w:val="28"/>
          <w:shd w:val="clear" w:color="auto" w:fill="FFFFFF"/>
        </w:rPr>
        <w:t>邮箱：49092787@qq.com</w:t>
      </w:r>
    </w:p>
    <w:p>
      <w:pPr>
        <w:keepNext w:val="0"/>
        <w:keepLines w:val="0"/>
        <w:pageBreakBefore w:val="0"/>
        <w:widowControl/>
        <w:numPr>
          <w:ilvl w:val="0"/>
          <w:numId w:val="0"/>
        </w:numPr>
        <w:shd w:val="clear" w:color="auto" w:fill="FFFFFF"/>
        <w:kinsoku w:val="0"/>
        <w:wordWrap/>
        <w:overflowPunct/>
        <w:topLinePunct w:val="0"/>
        <w:autoSpaceDE w:val="0"/>
        <w:autoSpaceDN w:val="0"/>
        <w:bidi w:val="0"/>
        <w:adjustRightInd w:val="0"/>
        <w:snapToGrid w:val="0"/>
        <w:spacing w:line="660" w:lineRule="atLeast"/>
        <w:textAlignment w:val="baseline"/>
        <w:rPr>
          <w:rFonts w:hint="eastAsia" w:ascii="仿宋" w:hAnsi="仿宋" w:eastAsia="仿宋" w:cs="仿宋"/>
          <w:color w:val="333333"/>
          <w:sz w:val="28"/>
          <w:szCs w:val="28"/>
          <w:shd w:val="clear" w:color="auto" w:fill="FFFFFF"/>
          <w:lang w:eastAsia="zh-CN"/>
        </w:rPr>
      </w:pPr>
      <w:r>
        <w:rPr>
          <w:rFonts w:hint="eastAsia" w:ascii="仿宋" w:hAnsi="仿宋" w:eastAsia="仿宋" w:cs="仿宋"/>
          <w:color w:val="333333"/>
          <w:sz w:val="28"/>
          <w:szCs w:val="28"/>
          <w:shd w:val="clear" w:color="auto" w:fill="FFFFFF"/>
        </w:rPr>
        <w:t>学校网址：www.jxkeda.com</w:t>
      </w:r>
    </w:p>
    <w:p>
      <w:pPr>
        <w:keepNext w:val="0"/>
        <w:keepLines w:val="0"/>
        <w:pageBreakBefore w:val="0"/>
        <w:widowControl/>
        <w:numPr>
          <w:ilvl w:val="0"/>
          <w:numId w:val="0"/>
        </w:numPr>
        <w:shd w:val="clear" w:color="auto" w:fill="FFFFFF"/>
        <w:kinsoku w:val="0"/>
        <w:wordWrap/>
        <w:overflowPunct/>
        <w:topLinePunct w:val="0"/>
        <w:autoSpaceDE w:val="0"/>
        <w:autoSpaceDN w:val="0"/>
        <w:bidi w:val="0"/>
        <w:adjustRightInd w:val="0"/>
        <w:snapToGrid w:val="0"/>
        <w:spacing w:line="660" w:lineRule="atLeast"/>
        <w:textAlignment w:val="baseline"/>
        <w:rPr>
          <w:rFonts w:hint="eastAsia" w:ascii="仿宋" w:hAnsi="仿宋" w:eastAsia="仿宋" w:cs="仿宋"/>
          <w:color w:val="333333"/>
          <w:sz w:val="28"/>
          <w:szCs w:val="28"/>
          <w:shd w:val="clear" w:color="auto" w:fill="FFFFFF"/>
          <w:lang w:eastAsia="zh-CN"/>
        </w:rPr>
      </w:pPr>
      <w:r>
        <w:rPr>
          <w:rFonts w:hint="eastAsia" w:ascii="仿宋" w:hAnsi="仿宋" w:eastAsia="仿宋" w:cs="仿宋"/>
          <w:color w:val="333333"/>
          <w:sz w:val="28"/>
          <w:szCs w:val="28"/>
          <w:shd w:val="clear" w:color="auto" w:fill="FFFFFF"/>
        </w:rPr>
        <w:t>江西省教育厅监管服务电话：0791-86765102</w:t>
      </w:r>
    </w:p>
    <w:p>
      <w:pPr>
        <w:keepNext w:val="0"/>
        <w:keepLines w:val="0"/>
        <w:pageBreakBefore w:val="0"/>
        <w:widowControl/>
        <w:numPr>
          <w:ilvl w:val="0"/>
          <w:numId w:val="0"/>
        </w:numPr>
        <w:shd w:val="clear" w:color="auto" w:fill="FFFFFF"/>
        <w:kinsoku w:val="0"/>
        <w:wordWrap/>
        <w:overflowPunct/>
        <w:topLinePunct w:val="0"/>
        <w:autoSpaceDE w:val="0"/>
        <w:autoSpaceDN w:val="0"/>
        <w:bidi w:val="0"/>
        <w:adjustRightInd w:val="0"/>
        <w:snapToGrid w:val="0"/>
        <w:spacing w:line="660" w:lineRule="atLeast"/>
        <w:textAlignment w:val="baseline"/>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特此公示！</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560" w:firstLineChars="200"/>
        <w:textAlignment w:val="baseline"/>
        <w:rPr>
          <w:rFonts w:hint="eastAsia" w:ascii="仿宋" w:hAnsi="仿宋" w:eastAsia="仿宋" w:cs="仿宋"/>
          <w:color w:val="333333"/>
          <w:sz w:val="28"/>
          <w:szCs w:val="28"/>
          <w:shd w:val="clear" w:color="auto" w:fill="FFFFFF"/>
        </w:rPr>
      </w:pP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textAlignment w:val="baseline"/>
        <w:rPr>
          <w:rFonts w:hint="eastAsia" w:ascii="仿宋" w:hAnsi="仿宋" w:eastAsia="仿宋" w:cs="仿宋"/>
          <w:color w:val="333333"/>
          <w:sz w:val="28"/>
          <w:szCs w:val="28"/>
          <w:shd w:val="clear" w:color="auto" w:fill="FFFFFF"/>
        </w:rPr>
      </w:pP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textAlignment w:val="baseline"/>
        <w:rPr>
          <w:rFonts w:hint="eastAsia" w:ascii="仿宋" w:hAnsi="仿宋" w:eastAsia="仿宋" w:cs="仿宋"/>
          <w:color w:val="333333"/>
          <w:sz w:val="28"/>
          <w:szCs w:val="28"/>
          <w:shd w:val="clear" w:color="auto" w:fill="FFFFFF"/>
        </w:rPr>
      </w:pP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560" w:firstLineChars="200"/>
        <w:textAlignment w:val="baseline"/>
        <w:rPr>
          <w:rFonts w:hint="eastAsia" w:ascii="仿宋" w:hAnsi="仿宋" w:eastAsia="仿宋" w:cs="仿宋"/>
          <w:color w:val="333333"/>
          <w:sz w:val="28"/>
          <w:szCs w:val="28"/>
          <w:shd w:val="clear" w:color="auto" w:fill="FFFFFF"/>
        </w:rPr>
      </w:pP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jc w:val="right"/>
        <w:textAlignment w:val="baseline"/>
        <w:rPr>
          <w:rFonts w:hint="eastAsia" w:ascii="仿宋" w:hAnsi="仿宋" w:eastAsia="仿宋" w:cs="仿宋"/>
          <w:color w:val="333333"/>
          <w:sz w:val="28"/>
          <w:szCs w:val="28"/>
          <w:shd w:val="clear" w:color="auto" w:fill="FFFFFF"/>
          <w:lang w:val="en-US" w:eastAsia="zh-CN"/>
        </w:rPr>
      </w:pPr>
      <w:r>
        <w:rPr>
          <w:rFonts w:hint="eastAsia" w:ascii="仿宋" w:hAnsi="仿宋" w:eastAsia="仿宋" w:cs="仿宋"/>
          <w:color w:val="333333"/>
          <w:sz w:val="28"/>
          <w:szCs w:val="28"/>
          <w:shd w:val="clear" w:color="auto" w:fill="FFFFFF"/>
          <w:lang w:val="en-US" w:eastAsia="zh-CN"/>
        </w:rPr>
        <w:t>江西科技职业学院</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560" w:firstLineChars="200"/>
        <w:textAlignment w:val="baseline"/>
        <w:rPr>
          <w:rFonts w:hint="eastAsia" w:ascii="仿宋" w:hAnsi="仿宋" w:eastAsia="仿宋" w:cs="仿宋"/>
          <w:color w:val="333333"/>
          <w:sz w:val="28"/>
          <w:szCs w:val="28"/>
          <w:shd w:val="clear" w:color="auto" w:fill="FFFFFF"/>
          <w:lang w:val="en-US" w:eastAsia="zh-CN"/>
        </w:rPr>
      </w:pPr>
      <w:r>
        <w:rPr>
          <w:rFonts w:hint="eastAsia" w:ascii="仿宋" w:hAnsi="仿宋" w:eastAsia="仿宋" w:cs="仿宋"/>
          <w:color w:val="333333"/>
          <w:sz w:val="28"/>
          <w:szCs w:val="28"/>
          <w:shd w:val="clear" w:color="auto" w:fill="FFFFFF"/>
          <w:lang w:val="en-US" w:eastAsia="zh-CN"/>
        </w:rPr>
        <w:t xml:space="preserve">                                          2022年10月20日</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660" w:lineRule="atLeast"/>
        <w:ind w:firstLine="560" w:firstLineChars="200"/>
        <w:textAlignment w:val="baseline"/>
        <w:rPr>
          <w:rFonts w:hint="eastAsia" w:ascii="仿宋" w:hAnsi="仿宋" w:eastAsia="仿宋" w:cs="仿宋"/>
          <w:color w:val="333333"/>
          <w:sz w:val="28"/>
          <w:szCs w:val="28"/>
          <w:shd w:val="clear" w:color="auto" w:fill="FFFFFF"/>
          <w:lang w:val="en-US" w:eastAsia="zh-CN"/>
        </w:rPr>
      </w:pPr>
    </w:p>
    <w:p>
      <w:pPr>
        <w:jc w:val="both"/>
        <w:rPr>
          <w:rFonts w:hint="eastAsia" w:ascii="仿宋" w:hAnsi="仿宋" w:eastAsia="仿宋" w:cs="仿宋"/>
          <w:i w:val="0"/>
          <w:iCs w:val="0"/>
          <w:caps w:val="0"/>
          <w:color w:val="0C0C18"/>
          <w:spacing w:val="0"/>
          <w:sz w:val="30"/>
          <w:szCs w:val="30"/>
          <w:lang w:val="en-US" w:eastAsia="zh-CN"/>
        </w:rPr>
      </w:pPr>
    </w:p>
    <w:p>
      <w:pPr>
        <w:jc w:val="both"/>
        <w:rPr>
          <w:rFonts w:hint="eastAsia" w:ascii="仿宋" w:hAnsi="仿宋" w:eastAsia="仿宋" w:cs="仿宋"/>
          <w:i w:val="0"/>
          <w:iCs w:val="0"/>
          <w:caps w:val="0"/>
          <w:color w:val="0C0C18"/>
          <w:spacing w:val="0"/>
          <w:sz w:val="30"/>
          <w:szCs w:val="30"/>
          <w:lang w:val="en-US" w:eastAsia="zh-CN"/>
        </w:rPr>
      </w:pPr>
    </w:p>
    <w:p>
      <w:pPr>
        <w:jc w:val="both"/>
        <w:rPr>
          <w:rFonts w:hint="eastAsia" w:ascii="仿宋" w:hAnsi="仿宋" w:eastAsia="仿宋" w:cs="仿宋"/>
          <w:i w:val="0"/>
          <w:iCs w:val="0"/>
          <w:caps w:val="0"/>
          <w:color w:val="0C0C18"/>
          <w:spacing w:val="0"/>
          <w:sz w:val="30"/>
          <w:szCs w:val="30"/>
          <w:lang w:val="en-US" w:eastAsia="zh-CN"/>
        </w:rPr>
      </w:pPr>
    </w:p>
    <w:p>
      <w:pPr>
        <w:jc w:val="both"/>
        <w:rPr>
          <w:rFonts w:hint="eastAsia" w:ascii="仿宋" w:hAnsi="仿宋" w:eastAsia="仿宋" w:cs="仿宋"/>
          <w:i w:val="0"/>
          <w:iCs w:val="0"/>
          <w:caps w:val="0"/>
          <w:color w:val="0C0C18"/>
          <w:spacing w:val="0"/>
          <w:sz w:val="30"/>
          <w:szCs w:val="30"/>
          <w:lang w:val="en-US" w:eastAsia="zh-CN"/>
        </w:rPr>
      </w:pPr>
    </w:p>
    <w:p>
      <w:pPr>
        <w:shd w:val="clear" w:color="auto" w:fill="FFFFFF"/>
        <w:spacing w:line="580" w:lineRule="atLeast"/>
        <w:ind w:firstLine="640"/>
        <w:jc w:val="right"/>
        <w:rPr>
          <w:rFonts w:hint="eastAsia" w:ascii="仿宋" w:hAnsi="仿宋" w:eastAsia="仿宋" w:cs="仿宋"/>
          <w:color w:val="333333"/>
          <w:sz w:val="30"/>
          <w:szCs w:val="30"/>
          <w:shd w:val="clear" w:color="auto" w:fill="FFFFFF"/>
        </w:rPr>
      </w:pPr>
    </w:p>
    <w:sectPr>
      <w:footerReference r:id="rId4" w:type="default"/>
      <w:pgSz w:w="11907" w:h="16839"/>
      <w:pgMar w:top="1431" w:right="1675" w:bottom="400" w:left="156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exact"/>
      <w:ind w:firstLine="7678"/>
      <w:rPr>
        <w:rFonts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9300411"/>
      <w:docPartObj>
        <w:docPartGallery w:val="autotext"/>
      </w:docPartObj>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spacing w:line="14" w:lineRule="auto"/>
      <w:rPr>
        <w:rFonts w:ascii="宋体"/>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YzVkNDZjOWVmMmU0MjE3MzVlMzQ1MmE2MTVkNGQwMmQifQ=="/>
  </w:docVars>
  <w:rsids>
    <w:rsidRoot w:val="00D41F1F"/>
    <w:rsid w:val="00052169"/>
    <w:rsid w:val="00054DDA"/>
    <w:rsid w:val="000E5E09"/>
    <w:rsid w:val="001067BB"/>
    <w:rsid w:val="00120E3C"/>
    <w:rsid w:val="00124302"/>
    <w:rsid w:val="00127BDE"/>
    <w:rsid w:val="00155893"/>
    <w:rsid w:val="001909F2"/>
    <w:rsid w:val="001B57EA"/>
    <w:rsid w:val="001D2603"/>
    <w:rsid w:val="001D2783"/>
    <w:rsid w:val="001D5BDD"/>
    <w:rsid w:val="001F7CEC"/>
    <w:rsid w:val="002008DD"/>
    <w:rsid w:val="0021429F"/>
    <w:rsid w:val="0031497F"/>
    <w:rsid w:val="00372568"/>
    <w:rsid w:val="003953C5"/>
    <w:rsid w:val="00415A8E"/>
    <w:rsid w:val="00480BB5"/>
    <w:rsid w:val="0048223A"/>
    <w:rsid w:val="004B6399"/>
    <w:rsid w:val="004F6578"/>
    <w:rsid w:val="0057330C"/>
    <w:rsid w:val="005C0B92"/>
    <w:rsid w:val="00625450"/>
    <w:rsid w:val="006637F6"/>
    <w:rsid w:val="006902E8"/>
    <w:rsid w:val="00701B08"/>
    <w:rsid w:val="00723EAC"/>
    <w:rsid w:val="007259AC"/>
    <w:rsid w:val="007E115C"/>
    <w:rsid w:val="00862729"/>
    <w:rsid w:val="00921E1A"/>
    <w:rsid w:val="009368B5"/>
    <w:rsid w:val="00937DFC"/>
    <w:rsid w:val="009411AA"/>
    <w:rsid w:val="0097390D"/>
    <w:rsid w:val="009967BC"/>
    <w:rsid w:val="009F5C7D"/>
    <w:rsid w:val="00A14754"/>
    <w:rsid w:val="00A16C1D"/>
    <w:rsid w:val="00A2615A"/>
    <w:rsid w:val="00A826CF"/>
    <w:rsid w:val="00A86F56"/>
    <w:rsid w:val="00B20037"/>
    <w:rsid w:val="00B41A81"/>
    <w:rsid w:val="00BD0866"/>
    <w:rsid w:val="00BE04E6"/>
    <w:rsid w:val="00BF2D04"/>
    <w:rsid w:val="00C72398"/>
    <w:rsid w:val="00CA7DDD"/>
    <w:rsid w:val="00CE484A"/>
    <w:rsid w:val="00D41F1F"/>
    <w:rsid w:val="00D515D8"/>
    <w:rsid w:val="00DB119D"/>
    <w:rsid w:val="00E317D9"/>
    <w:rsid w:val="00EB1E88"/>
    <w:rsid w:val="00EE71A9"/>
    <w:rsid w:val="00EF55EA"/>
    <w:rsid w:val="00F166FB"/>
    <w:rsid w:val="00F558BF"/>
    <w:rsid w:val="00FC6CD2"/>
    <w:rsid w:val="08BC52A4"/>
    <w:rsid w:val="09C64633"/>
    <w:rsid w:val="0AED20F4"/>
    <w:rsid w:val="0D9474DB"/>
    <w:rsid w:val="143612E1"/>
    <w:rsid w:val="144E09DA"/>
    <w:rsid w:val="15982C48"/>
    <w:rsid w:val="1638549E"/>
    <w:rsid w:val="1C6B479B"/>
    <w:rsid w:val="27864FD1"/>
    <w:rsid w:val="29013390"/>
    <w:rsid w:val="31091563"/>
    <w:rsid w:val="38A04784"/>
    <w:rsid w:val="3DD8230B"/>
    <w:rsid w:val="41FA1D1A"/>
    <w:rsid w:val="4DEC54F6"/>
    <w:rsid w:val="4E005DE2"/>
    <w:rsid w:val="50B37D19"/>
    <w:rsid w:val="5F7D704B"/>
    <w:rsid w:val="60AC6A8C"/>
    <w:rsid w:val="60D12295"/>
    <w:rsid w:val="63CC4B70"/>
    <w:rsid w:val="66DF7EC4"/>
    <w:rsid w:val="6A8578E5"/>
    <w:rsid w:val="6AF240C1"/>
    <w:rsid w:val="719A31FD"/>
    <w:rsid w:val="723571B9"/>
    <w:rsid w:val="7BA46973"/>
    <w:rsid w:val="7DF95A79"/>
    <w:rsid w:val="7FDE6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Balloon Text"/>
    <w:basedOn w:val="1"/>
    <w:link w:val="14"/>
    <w:qFormat/>
    <w:uiPriority w:val="0"/>
    <w:rPr>
      <w:sz w:val="18"/>
      <w:szCs w:val="18"/>
    </w:rPr>
  </w:style>
  <w:style w:type="paragraph" w:styleId="4">
    <w:name w:val="footer"/>
    <w:basedOn w:val="1"/>
    <w:link w:val="13"/>
    <w:qFormat/>
    <w:uiPriority w:val="99"/>
    <w:pPr>
      <w:tabs>
        <w:tab w:val="center" w:pos="4153"/>
        <w:tab w:val="right" w:pos="8306"/>
      </w:tabs>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table" w:customStyle="1" w:styleId="10">
    <w:name w:val="Table Normal"/>
    <w:semiHidden/>
    <w:unhideWhenUsed/>
    <w:qFormat/>
    <w:uiPriority w:val="0"/>
    <w:tblPr>
      <w:tblCellMar>
        <w:top w:w="0" w:type="dxa"/>
        <w:left w:w="0" w:type="dxa"/>
        <w:bottom w:w="0" w:type="dxa"/>
        <w:right w:w="0" w:type="dxa"/>
      </w:tblCellMar>
    </w:tblPr>
  </w:style>
  <w:style w:type="character" w:customStyle="1" w:styleId="11">
    <w:name w:val="font11"/>
    <w:basedOn w:val="8"/>
    <w:qFormat/>
    <w:uiPriority w:val="0"/>
    <w:rPr>
      <w:rFonts w:hint="default" w:ascii="微软雅黑" w:hAnsi="微软雅黑" w:eastAsia="微软雅黑" w:cs="微软雅黑"/>
      <w:color w:val="000000"/>
      <w:sz w:val="24"/>
      <w:szCs w:val="24"/>
      <w:u w:val="none"/>
    </w:rPr>
  </w:style>
  <w:style w:type="character" w:customStyle="1" w:styleId="12">
    <w:name w:val="日期 Char"/>
    <w:basedOn w:val="8"/>
    <w:link w:val="2"/>
    <w:qFormat/>
    <w:uiPriority w:val="0"/>
    <w:rPr>
      <w:rFonts w:ascii="Arial" w:hAnsi="Arial" w:eastAsia="Arial" w:cs="Arial"/>
      <w:snapToGrid w:val="0"/>
      <w:color w:val="000000"/>
      <w:sz w:val="21"/>
      <w:szCs w:val="21"/>
    </w:rPr>
  </w:style>
  <w:style w:type="character" w:customStyle="1" w:styleId="13">
    <w:name w:val="页脚 Char"/>
    <w:basedOn w:val="8"/>
    <w:link w:val="4"/>
    <w:qFormat/>
    <w:uiPriority w:val="99"/>
    <w:rPr>
      <w:rFonts w:ascii="Arial" w:hAnsi="Arial" w:eastAsia="Arial" w:cs="Arial"/>
      <w:snapToGrid w:val="0"/>
      <w:color w:val="000000"/>
      <w:sz w:val="18"/>
      <w:szCs w:val="18"/>
    </w:rPr>
  </w:style>
  <w:style w:type="character" w:customStyle="1" w:styleId="14">
    <w:name w:val="批注框文本 Char"/>
    <w:basedOn w:val="8"/>
    <w:link w:val="3"/>
    <w:qFormat/>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4488</Words>
  <Characters>5958</Characters>
  <Lines>43</Lines>
  <Paragraphs>12</Paragraphs>
  <TotalTime>6</TotalTime>
  <ScaleCrop>false</ScaleCrop>
  <LinksUpToDate>false</LinksUpToDate>
  <CharactersWithSpaces>6031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2021-12-10T17:11:00Z</dcterms:created>
  <dc:creator>Lenovo User</dc:creator>
  <cp:lastModifiedBy>WPS_1664296157</cp:lastModifiedBy>
  <cp:lastPrinted>2022-10-17T01:50:00Z</cp:lastPrinted>
  <dcterms:modified xsi:type="dcterms:W3CDTF">2022-10-20T08:04:37Z</dcterms:modified>
  <dc:title>江西省教育厅文件</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2021-12-21T11:08:23Z</vt:filetime>
  </property>
  <property fmtid="{D5CDD505-2E9C-101B-9397-08002B2CF9AE}" pid="4" name="KSOProductBuildVer">
    <vt:lpwstr>2052-11.1.0.12358</vt:lpwstr>
  </property>
  <property fmtid="{D5CDD505-2E9C-101B-9397-08002B2CF9AE}" pid="5" name="ICV">
    <vt:lpwstr>570051B8B7AC40C28AB651D61EF21BC8</vt:lpwstr>
  </property>
</Properties>
</file>